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96" w:rsidRDefault="00D21C96" w:rsidP="00D21C96">
      <w:pPr>
        <w:spacing w:after="0" w:line="240" w:lineRule="auto"/>
        <w:jc w:val="center"/>
        <w:rPr>
          <w:b/>
          <w:szCs w:val="24"/>
        </w:rPr>
      </w:pPr>
      <w:r w:rsidRPr="00703639">
        <w:rPr>
          <w:b/>
          <w:szCs w:val="24"/>
        </w:rPr>
        <w:t>AVISO DE PRIVACIDA</w:t>
      </w:r>
      <w:r>
        <w:rPr>
          <w:b/>
          <w:szCs w:val="24"/>
        </w:rPr>
        <w:t>D INTEGRAL</w:t>
      </w:r>
    </w:p>
    <w:p w:rsidR="00D21C96" w:rsidRDefault="00D21C96" w:rsidP="00D21C96">
      <w:pPr>
        <w:spacing w:after="0" w:line="240" w:lineRule="auto"/>
        <w:jc w:val="center"/>
        <w:rPr>
          <w:rFonts w:cstheme="minorHAnsi"/>
          <w:szCs w:val="20"/>
        </w:rPr>
      </w:pPr>
      <w:r>
        <w:rPr>
          <w:b/>
          <w:szCs w:val="24"/>
        </w:rPr>
        <w:t>“PROCEDIMIENTO  DE RESPONSABILIDAD ADMINISTRATIVA.”</w:t>
      </w:r>
      <w:r w:rsidRPr="0000216F">
        <w:rPr>
          <w:rFonts w:cstheme="minorHAnsi"/>
          <w:szCs w:val="20"/>
        </w:rPr>
        <w:t xml:space="preserve"> </w:t>
      </w:r>
    </w:p>
    <w:p w:rsidR="00D21C96" w:rsidRDefault="00D21C96" w:rsidP="00D21C96">
      <w:pPr>
        <w:spacing w:after="0" w:line="240" w:lineRule="auto"/>
        <w:jc w:val="center"/>
        <w:rPr>
          <w:b/>
          <w:szCs w:val="24"/>
        </w:rPr>
      </w:pPr>
    </w:p>
    <w:p w:rsidR="00D21C96" w:rsidRDefault="00D21C96" w:rsidP="00D21C96">
      <w:pPr>
        <w:spacing w:after="0" w:line="240" w:lineRule="auto"/>
        <w:ind w:left="-709" w:right="-376"/>
        <w:jc w:val="both"/>
        <w:rPr>
          <w:b/>
          <w:szCs w:val="24"/>
        </w:rPr>
      </w:pPr>
      <w:r>
        <w:rPr>
          <w:rFonts w:cstheme="minorHAnsi"/>
          <w:b/>
          <w:szCs w:val="20"/>
        </w:rPr>
        <w:t xml:space="preserve">La Contraloría Municipal </w:t>
      </w:r>
      <w:r>
        <w:rPr>
          <w:rFonts w:cstheme="minorHAnsi"/>
          <w:szCs w:val="20"/>
        </w:rPr>
        <w:t xml:space="preserve">a través del </w:t>
      </w:r>
      <w:r>
        <w:rPr>
          <w:rFonts w:cstheme="minorHAnsi"/>
          <w:b/>
          <w:szCs w:val="20"/>
        </w:rPr>
        <w:t xml:space="preserve">Órgano Interno de Control </w:t>
      </w:r>
      <w:r>
        <w:rPr>
          <w:rFonts w:cstheme="minorHAnsi"/>
          <w:szCs w:val="20"/>
        </w:rPr>
        <w:t xml:space="preserve">del Municipio de San Nicolás de los Garza, Nuevo León, con domicilio fiscal ubicado en Av. Arturo B. de la Garza no. 1600 Col. Valle Dorado,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52, inciso C, del Reglamento Orgánico del Gobierno Municipal de San Nicolás de los Garza, N. L., los cuales serán protegidos conforme a lo dispuesto en los artículos 3, fracción II, 26 y 27 de la Ley General de Protección de Datos Personales en posesión de Sujetos Obligados y demás normatividad que resulte aplicable.</w:t>
      </w:r>
    </w:p>
    <w:p w:rsidR="00D21C96" w:rsidRDefault="00D21C96" w:rsidP="00D21C96">
      <w:pPr>
        <w:spacing w:after="0" w:line="240" w:lineRule="auto"/>
        <w:ind w:left="-709" w:right="-376"/>
        <w:jc w:val="both"/>
        <w:rPr>
          <w:rFonts w:eastAsia="Calibri" w:cstheme="minorHAnsi"/>
          <w:b/>
          <w:szCs w:val="24"/>
          <w:lang w:eastAsia="es-MX"/>
        </w:rPr>
      </w:pPr>
    </w:p>
    <w:p w:rsidR="00D21C96" w:rsidRDefault="00D21C96" w:rsidP="00D21C96">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xml:space="preserve"> </w:t>
      </w:r>
      <w:r w:rsidRPr="001730E1">
        <w:rPr>
          <w:rFonts w:ascii="Calibri" w:eastAsia="Calibri" w:hAnsi="Calibri" w:cs="Times New Roman"/>
          <w:szCs w:val="24"/>
        </w:rPr>
        <w:t>Sus datos p</w:t>
      </w:r>
      <w:r>
        <w:rPr>
          <w:rFonts w:ascii="Calibri" w:eastAsia="Calibri" w:hAnsi="Calibri" w:cs="Times New Roman"/>
          <w:szCs w:val="24"/>
        </w:rPr>
        <w:t>ersonales serán utilizados a efecto de desahogar las etapas procesales dentro del Procedimiento de Responsabilidad Administrativa iniciado contra servidores públicos municipales, hasta su total conclusión.</w:t>
      </w:r>
    </w:p>
    <w:p w:rsidR="008B3828" w:rsidRDefault="008B3828" w:rsidP="008B3828">
      <w:pPr>
        <w:spacing w:after="0" w:line="240" w:lineRule="auto"/>
        <w:ind w:left="-709" w:right="-376"/>
        <w:jc w:val="both"/>
        <w:rPr>
          <w:b/>
          <w:bCs/>
          <w:szCs w:val="24"/>
        </w:rPr>
      </w:pPr>
    </w:p>
    <w:p w:rsidR="008B3828" w:rsidRDefault="008B3828" w:rsidP="008B3828">
      <w:pPr>
        <w:spacing w:after="0" w:line="240" w:lineRule="auto"/>
        <w:ind w:left="-709" w:right="-376"/>
        <w:jc w:val="both"/>
        <w:rPr>
          <w:szCs w:val="24"/>
        </w:rPr>
      </w:pPr>
      <w:r>
        <w:rPr>
          <w:b/>
          <w:bCs/>
          <w:szCs w:val="24"/>
        </w:rPr>
        <w:t>Para las finalidades antes señaladas, se recaban los siguientes datos personales;</w:t>
      </w:r>
    </w:p>
    <w:p w:rsidR="008B3828" w:rsidRDefault="008B3828" w:rsidP="008B3828">
      <w:pPr>
        <w:numPr>
          <w:ilvl w:val="0"/>
          <w:numId w:val="1"/>
        </w:numPr>
        <w:spacing w:after="0" w:line="240" w:lineRule="auto"/>
        <w:ind w:right="-376"/>
        <w:contextualSpacing/>
        <w:jc w:val="both"/>
        <w:rPr>
          <w:bCs/>
          <w:szCs w:val="24"/>
        </w:rPr>
      </w:pPr>
      <w:r>
        <w:rPr>
          <w:bCs/>
          <w:szCs w:val="24"/>
        </w:rPr>
        <w:t>Nombre completo</w:t>
      </w:r>
    </w:p>
    <w:p w:rsidR="008B3828" w:rsidRDefault="008B3828" w:rsidP="008B3828">
      <w:pPr>
        <w:numPr>
          <w:ilvl w:val="0"/>
          <w:numId w:val="1"/>
        </w:numPr>
        <w:spacing w:after="0" w:line="240" w:lineRule="auto"/>
        <w:ind w:right="-376"/>
        <w:contextualSpacing/>
        <w:jc w:val="both"/>
        <w:rPr>
          <w:bCs/>
          <w:szCs w:val="24"/>
        </w:rPr>
      </w:pPr>
      <w:r>
        <w:rPr>
          <w:bCs/>
          <w:szCs w:val="24"/>
        </w:rPr>
        <w:t>Teléfono</w:t>
      </w:r>
    </w:p>
    <w:p w:rsidR="008B3828" w:rsidRDefault="008B3828" w:rsidP="008B3828">
      <w:pPr>
        <w:numPr>
          <w:ilvl w:val="0"/>
          <w:numId w:val="1"/>
        </w:numPr>
        <w:spacing w:after="0" w:line="240" w:lineRule="auto"/>
        <w:ind w:right="-376"/>
        <w:contextualSpacing/>
        <w:jc w:val="both"/>
        <w:rPr>
          <w:bCs/>
          <w:szCs w:val="24"/>
        </w:rPr>
      </w:pPr>
      <w:r>
        <w:rPr>
          <w:bCs/>
          <w:szCs w:val="24"/>
        </w:rPr>
        <w:t>INE</w:t>
      </w:r>
    </w:p>
    <w:p w:rsidR="008B3828" w:rsidRDefault="008B3828" w:rsidP="008B3828">
      <w:pPr>
        <w:numPr>
          <w:ilvl w:val="0"/>
          <w:numId w:val="1"/>
        </w:numPr>
        <w:spacing w:after="0" w:line="240" w:lineRule="auto"/>
        <w:ind w:right="-376"/>
        <w:contextualSpacing/>
        <w:jc w:val="both"/>
        <w:rPr>
          <w:bCs/>
          <w:szCs w:val="24"/>
        </w:rPr>
      </w:pPr>
      <w:r>
        <w:rPr>
          <w:bCs/>
          <w:szCs w:val="24"/>
        </w:rPr>
        <w:t>Correo electrónico</w:t>
      </w:r>
    </w:p>
    <w:p w:rsidR="008B3828" w:rsidRDefault="008B3828" w:rsidP="008B3828">
      <w:pPr>
        <w:numPr>
          <w:ilvl w:val="0"/>
          <w:numId w:val="1"/>
        </w:numPr>
        <w:spacing w:after="0" w:line="240" w:lineRule="auto"/>
        <w:ind w:right="-376"/>
        <w:contextualSpacing/>
        <w:jc w:val="both"/>
        <w:rPr>
          <w:bCs/>
          <w:szCs w:val="24"/>
        </w:rPr>
      </w:pPr>
      <w:r>
        <w:rPr>
          <w:bCs/>
          <w:szCs w:val="24"/>
        </w:rPr>
        <w:t>Dirección</w:t>
      </w:r>
      <w:r w:rsidR="00D21C96">
        <w:rPr>
          <w:bCs/>
          <w:szCs w:val="24"/>
        </w:rPr>
        <w:t>.</w:t>
      </w:r>
    </w:p>
    <w:p w:rsidR="00D21C96" w:rsidRDefault="00D21C96" w:rsidP="00D21C96">
      <w:pPr>
        <w:spacing w:after="0" w:line="240" w:lineRule="auto"/>
        <w:ind w:left="60" w:right="-376"/>
        <w:contextualSpacing/>
        <w:jc w:val="both"/>
        <w:rPr>
          <w:bCs/>
          <w:szCs w:val="24"/>
        </w:rPr>
      </w:pPr>
    </w:p>
    <w:p w:rsidR="008B3828" w:rsidRDefault="008B3828" w:rsidP="008B3828">
      <w:pPr>
        <w:spacing w:after="0" w:line="240" w:lineRule="auto"/>
        <w:ind w:left="-709" w:right="-376"/>
        <w:jc w:val="both"/>
        <w:rPr>
          <w:rFonts w:cstheme="minorHAnsi"/>
          <w:b/>
          <w:szCs w:val="24"/>
        </w:rPr>
      </w:pPr>
      <w:r>
        <w:rPr>
          <w:rFonts w:cstheme="minorHAnsi"/>
          <w:b/>
          <w:szCs w:val="24"/>
        </w:rPr>
        <w:t>Se Informa que no se recabaran datos sensibles.</w:t>
      </w:r>
    </w:p>
    <w:p w:rsidR="008B3828" w:rsidRDefault="008B3828" w:rsidP="008B3828">
      <w:pPr>
        <w:spacing w:after="0" w:line="240" w:lineRule="auto"/>
        <w:ind w:left="-709" w:right="-376"/>
        <w:jc w:val="both"/>
        <w:rPr>
          <w:rFonts w:cstheme="minorHAnsi"/>
          <w:b/>
          <w:szCs w:val="24"/>
        </w:rPr>
      </w:pPr>
    </w:p>
    <w:p w:rsidR="008B3828" w:rsidRDefault="008B3828" w:rsidP="008B3828">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8B3828" w:rsidRDefault="008B3828" w:rsidP="008B3828">
      <w:pPr>
        <w:spacing w:after="0" w:line="240" w:lineRule="auto"/>
        <w:ind w:left="-709" w:right="-376"/>
        <w:jc w:val="both"/>
        <w:rPr>
          <w:szCs w:val="18"/>
        </w:rPr>
      </w:pPr>
    </w:p>
    <w:p w:rsidR="008B3828" w:rsidRDefault="008B3828" w:rsidP="008B3828">
      <w:pPr>
        <w:spacing w:after="0" w:line="240" w:lineRule="auto"/>
        <w:ind w:left="-709" w:right="-376"/>
        <w:jc w:val="both"/>
        <w:rPr>
          <w:szCs w:val="18"/>
        </w:rPr>
      </w:pPr>
      <w:r>
        <w:rPr>
          <w:b/>
          <w:bCs/>
          <w:szCs w:val="18"/>
        </w:rPr>
        <w:t xml:space="preserve">Transferencia; </w:t>
      </w:r>
      <w:r w:rsidRPr="00453FC4">
        <w:rPr>
          <w:bCs/>
          <w:szCs w:val="18"/>
        </w:rPr>
        <w:t>S</w:t>
      </w:r>
      <w:r>
        <w:rPr>
          <w:szCs w:val="18"/>
        </w:rPr>
        <w:t>e informa que no se realizaran transferencias de datos personales, salvo aquellas que sean necesarias para atender requerimientos de información de una autoridad competente, que estén debidamente fundado y motivados.</w:t>
      </w:r>
    </w:p>
    <w:p w:rsidR="008B3828" w:rsidRDefault="008B3828" w:rsidP="008B3828">
      <w:pPr>
        <w:spacing w:after="0" w:line="240" w:lineRule="auto"/>
        <w:ind w:left="-709" w:right="-376"/>
        <w:jc w:val="both"/>
        <w:rPr>
          <w:szCs w:val="18"/>
        </w:rPr>
      </w:pPr>
    </w:p>
    <w:p w:rsidR="008B3828" w:rsidRDefault="008B3828" w:rsidP="008B3828">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8B3828" w:rsidRDefault="008B3828" w:rsidP="008B3828">
      <w:pPr>
        <w:spacing w:after="0" w:line="240" w:lineRule="auto"/>
        <w:ind w:left="-709" w:right="-376"/>
        <w:jc w:val="both"/>
        <w:rPr>
          <w:rFonts w:cstheme="minorHAnsi"/>
          <w:szCs w:val="24"/>
        </w:rPr>
      </w:pPr>
    </w:p>
    <w:p w:rsidR="008B3828" w:rsidRDefault="008B3828" w:rsidP="008B3828">
      <w:pPr>
        <w:ind w:left="-709" w:right="-376"/>
        <w:jc w:val="both"/>
        <w:rPr>
          <w:szCs w:val="24"/>
        </w:rPr>
      </w:pPr>
      <w:r>
        <w:rPr>
          <w:b/>
          <w:szCs w:val="24"/>
        </w:rPr>
        <w:lastRenderedPageBreak/>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8B3828" w:rsidRDefault="008B3828" w:rsidP="008B3828">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8B3828" w:rsidRDefault="008B3828" w:rsidP="008B3828">
      <w:pPr>
        <w:ind w:left="-709" w:right="-376"/>
        <w:jc w:val="both"/>
        <w:rPr>
          <w:bCs/>
          <w:szCs w:val="24"/>
        </w:rPr>
      </w:pPr>
      <w:r>
        <w:rPr>
          <w:b/>
          <w:szCs w:val="24"/>
        </w:rPr>
        <w:t xml:space="preserve">Cambios en el aviso de privacidad </w:t>
      </w:r>
    </w:p>
    <w:p w:rsidR="008B3828" w:rsidRDefault="008B3828" w:rsidP="008B3828">
      <w:pPr>
        <w:ind w:left="-709" w:right="-376"/>
        <w:jc w:val="both"/>
        <w:rPr>
          <w:szCs w:val="24"/>
        </w:rPr>
      </w:pPr>
      <w:r>
        <w:rPr>
          <w:bCs/>
          <w:szCs w:val="24"/>
        </w:rPr>
        <w:t>En caso de que exista un cambio en el aviso de privacidad,</w:t>
      </w:r>
      <w:r>
        <w:rPr>
          <w:szCs w:val="24"/>
        </w:rPr>
        <w:t xml:space="preserve"> lo haremos de su conocimiento a través de la página </w:t>
      </w:r>
      <w:proofErr w:type="spellStart"/>
      <w:r w:rsidR="00D21C96">
        <w:rPr>
          <w:szCs w:val="24"/>
        </w:rPr>
        <w:t>sn.gob</w:t>
      </w:r>
      <w:proofErr w:type="gramStart"/>
      <w:r w:rsidR="00D21C96">
        <w:rPr>
          <w:szCs w:val="24"/>
        </w:rPr>
        <w:t>,mx</w:t>
      </w:r>
      <w:proofErr w:type="spellEnd"/>
      <w:proofErr w:type="gramEnd"/>
      <w:hyperlink r:id="rId10" w:history="1"/>
      <w:r>
        <w:rPr>
          <w:szCs w:val="24"/>
        </w:rPr>
        <w:t xml:space="preserve"> , o bien de manera presencial en nuestras instalaciones. </w:t>
      </w:r>
    </w:p>
    <w:p w:rsidR="008B3828" w:rsidRDefault="008B3828" w:rsidP="008B3828">
      <w:pPr>
        <w:ind w:left="-709" w:right="-376"/>
        <w:jc w:val="right"/>
        <w:rPr>
          <w:bCs/>
          <w:sz w:val="20"/>
          <w:szCs w:val="24"/>
        </w:rPr>
      </w:pPr>
      <w:r>
        <w:rPr>
          <w:bCs/>
          <w:sz w:val="20"/>
          <w:szCs w:val="24"/>
        </w:rPr>
        <w:t>Última m</w:t>
      </w:r>
      <w:r w:rsidR="00AF2014">
        <w:rPr>
          <w:bCs/>
          <w:sz w:val="20"/>
          <w:szCs w:val="24"/>
        </w:rPr>
        <w:t>odificación: 16</w:t>
      </w:r>
      <w:r>
        <w:rPr>
          <w:bCs/>
          <w:sz w:val="20"/>
          <w:szCs w:val="24"/>
        </w:rPr>
        <w:t xml:space="preserve"> de julio de 2024</w:t>
      </w:r>
    </w:p>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p w:rsidR="008B3828" w:rsidRDefault="008B3828"/>
    <w:sectPr w:rsidR="008B3828" w:rsidSect="00C00F40">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EA" w:rsidRDefault="005A14EA" w:rsidP="008B3828">
      <w:pPr>
        <w:spacing w:after="0" w:line="240" w:lineRule="auto"/>
      </w:pPr>
      <w:r>
        <w:separator/>
      </w:r>
    </w:p>
  </w:endnote>
  <w:endnote w:type="continuationSeparator" w:id="0">
    <w:p w:rsidR="005A14EA" w:rsidRDefault="005A14EA" w:rsidP="008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07" w:rsidRDefault="00F74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28" w:rsidRPr="004323B3" w:rsidRDefault="008B3828" w:rsidP="008B3828">
    <w:pPr>
      <w:spacing w:after="0"/>
      <w:rPr>
        <w:rFonts w:ascii="Arial" w:hAnsi="Arial" w:cs="Arial"/>
        <w:color w:val="002060"/>
        <w:sz w:val="16"/>
        <w:szCs w:val="16"/>
      </w:rPr>
    </w:pPr>
    <w:r w:rsidRPr="004323B3">
      <w:rPr>
        <w:rFonts w:ascii="Arial" w:hAnsi="Arial" w:cs="Arial"/>
        <w:color w:val="002060"/>
        <w:sz w:val="16"/>
        <w:szCs w:val="16"/>
      </w:rPr>
      <w:t>Gonzalitos número 904.</w:t>
    </w:r>
  </w:p>
  <w:p w:rsidR="008B3828" w:rsidRPr="004323B3" w:rsidRDefault="008B3828" w:rsidP="008B3828">
    <w:pPr>
      <w:tabs>
        <w:tab w:val="center" w:pos="4419"/>
      </w:tabs>
      <w:spacing w:after="0"/>
      <w:rPr>
        <w:rFonts w:ascii="Arial" w:hAnsi="Arial" w:cs="Arial"/>
        <w:color w:val="002060"/>
        <w:sz w:val="16"/>
        <w:szCs w:val="16"/>
      </w:rPr>
    </w:pPr>
    <w:r w:rsidRPr="004323B3">
      <w:rPr>
        <w:rFonts w:ascii="Arial" w:hAnsi="Arial" w:cs="Arial"/>
        <w:color w:val="002060"/>
        <w:sz w:val="16"/>
        <w:szCs w:val="16"/>
      </w:rPr>
      <w:t>Colonia Chapultepec</w:t>
    </w:r>
    <w:r w:rsidRPr="004323B3">
      <w:rPr>
        <w:rFonts w:ascii="Arial" w:hAnsi="Arial" w:cs="Arial"/>
        <w:color w:val="002060"/>
        <w:sz w:val="16"/>
        <w:szCs w:val="16"/>
      </w:rPr>
      <w:tab/>
    </w:r>
  </w:p>
  <w:p w:rsidR="008B3828" w:rsidRPr="004323B3" w:rsidRDefault="008B3828" w:rsidP="008B3828">
    <w:pPr>
      <w:spacing w:after="0"/>
      <w:rPr>
        <w:rFonts w:ascii="Arial" w:hAnsi="Arial" w:cs="Arial"/>
        <w:color w:val="002060"/>
        <w:sz w:val="16"/>
        <w:szCs w:val="16"/>
      </w:rPr>
    </w:pPr>
    <w:r w:rsidRPr="004323B3">
      <w:rPr>
        <w:rFonts w:ascii="Arial" w:hAnsi="Arial" w:cs="Arial"/>
        <w:color w:val="002060"/>
        <w:sz w:val="16"/>
        <w:szCs w:val="16"/>
      </w:rPr>
      <w:t>San Nicolás de los Garza, Nuevo León.</w:t>
    </w:r>
  </w:p>
  <w:p w:rsidR="008B3828" w:rsidRPr="004323B3" w:rsidRDefault="008B3828" w:rsidP="008B3828">
    <w:pPr>
      <w:spacing w:after="0"/>
      <w:rPr>
        <w:rFonts w:ascii="Arial" w:hAnsi="Arial" w:cs="Arial"/>
        <w:color w:val="002060"/>
        <w:sz w:val="16"/>
        <w:szCs w:val="16"/>
      </w:rPr>
    </w:pPr>
    <w:r w:rsidRPr="004323B3">
      <w:rPr>
        <w:rFonts w:ascii="Arial" w:hAnsi="Arial" w:cs="Arial"/>
        <w:color w:val="002060"/>
        <w:sz w:val="16"/>
        <w:szCs w:val="16"/>
      </w:rPr>
      <w:t>Gabriela.gonzalez@sanicolás.gob.mx</w:t>
    </w:r>
    <w:r w:rsidRPr="004323B3">
      <w:rPr>
        <w:rFonts w:ascii="Arial" w:hAnsi="Arial" w:cs="Arial"/>
        <w:color w:val="002060"/>
        <w:sz w:val="16"/>
        <w:szCs w:val="16"/>
      </w:rPr>
      <w:tab/>
    </w:r>
  </w:p>
  <w:p w:rsidR="008B3828" w:rsidRPr="004323B3" w:rsidRDefault="008B3828" w:rsidP="008B3828">
    <w:pPr>
      <w:spacing w:after="0"/>
      <w:rPr>
        <w:rFonts w:ascii="Arial" w:hAnsi="Arial" w:cs="Arial"/>
        <w:color w:val="002060"/>
        <w:sz w:val="16"/>
        <w:szCs w:val="16"/>
      </w:rPr>
    </w:pPr>
    <w:r w:rsidRPr="004323B3">
      <w:rPr>
        <w:rFonts w:ascii="Arial" w:hAnsi="Arial" w:cs="Arial"/>
        <w:sz w:val="16"/>
        <w:szCs w:val="16"/>
      </w:rPr>
      <w:t>T: 8181585303 8181585305</w:t>
    </w:r>
  </w:p>
  <w:p w:rsidR="008B3828" w:rsidRDefault="008B3828" w:rsidP="008B3828">
    <w:pPr>
      <w:pStyle w:val="Piedepgina"/>
      <w:tabs>
        <w:tab w:val="clear" w:pos="4419"/>
        <w:tab w:val="clear" w:pos="8838"/>
        <w:tab w:val="left" w:pos="6211"/>
      </w:tabs>
    </w:pPr>
    <w:r>
      <w:rPr>
        <w:noProof/>
        <w:lang w:eastAsia="es-MX"/>
      </w:rPr>
      <w:drawing>
        <wp:anchor distT="0" distB="0" distL="114300" distR="114300" simplePos="0" relativeHeight="251663360" behindDoc="1" locked="0" layoutInCell="1" allowOverlap="1" wp14:anchorId="58594452" wp14:editId="739ED228">
          <wp:simplePos x="0" y="0"/>
          <wp:positionH relativeFrom="page">
            <wp:align>left</wp:align>
          </wp:positionH>
          <wp:positionV relativeFrom="paragraph">
            <wp:posOffset>-1002335</wp:posOffset>
          </wp:positionV>
          <wp:extent cx="7744053" cy="1727200"/>
          <wp:effectExtent l="0" t="0" r="9525"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t xml:space="preserve"> </w:t>
    </w:r>
    <w:r>
      <w:tab/>
    </w:r>
  </w:p>
  <w:p w:rsidR="008B3828" w:rsidRDefault="008B3828" w:rsidP="008B3828">
    <w:pPr>
      <w:pStyle w:val="Piedepgina"/>
    </w:pPr>
  </w:p>
  <w:p w:rsidR="008B3828" w:rsidRDefault="008B382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07" w:rsidRDefault="00F74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EA" w:rsidRDefault="005A14EA" w:rsidP="008B3828">
      <w:pPr>
        <w:spacing w:after="0" w:line="240" w:lineRule="auto"/>
      </w:pPr>
      <w:r>
        <w:separator/>
      </w:r>
    </w:p>
  </w:footnote>
  <w:footnote w:type="continuationSeparator" w:id="0">
    <w:p w:rsidR="005A14EA" w:rsidRDefault="005A14EA" w:rsidP="008B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07" w:rsidRDefault="00F74E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828" w:rsidRDefault="00F74E07">
    <w:pPr>
      <w:pStyle w:val="Encabezado"/>
    </w:pPr>
    <w:bookmarkStart w:id="0" w:name="_GoBack"/>
    <w:r>
      <w:rPr>
        <w:noProof/>
        <w:lang w:eastAsia="es-MX"/>
      </w:rPr>
      <w:drawing>
        <wp:anchor distT="0" distB="0" distL="114300" distR="114300" simplePos="0" relativeHeight="251659264" behindDoc="0" locked="0" layoutInCell="1" allowOverlap="1" wp14:anchorId="72B0EE1F" wp14:editId="08AC03DE">
          <wp:simplePos x="0" y="0"/>
          <wp:positionH relativeFrom="column">
            <wp:posOffset>-151075</wp:posOffset>
          </wp:positionH>
          <wp:positionV relativeFrom="paragraph">
            <wp:posOffset>70927</wp:posOffset>
          </wp:positionV>
          <wp:extent cx="1876425" cy="73275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32754"/>
                  </a:xfrm>
                  <a:prstGeom prst="rect">
                    <a:avLst/>
                  </a:prstGeom>
                  <a:noFill/>
                </pic:spPr>
              </pic:pic>
            </a:graphicData>
          </a:graphic>
          <wp14:sizeRelH relativeFrom="margin">
            <wp14:pctWidth>0</wp14:pctWidth>
          </wp14:sizeRelH>
          <wp14:sizeRelV relativeFrom="margin">
            <wp14:pctHeight>0</wp14:pctHeight>
          </wp14:sizeRelV>
        </wp:anchor>
      </w:drawing>
    </w:r>
    <w:bookmarkEnd w:id="0"/>
    <w:r>
      <w:t xml:space="preserve">                                                                       </w:t>
    </w:r>
    <w:r w:rsidRPr="00B84585">
      <w:rPr>
        <w:noProof/>
        <w:lang w:eastAsia="es-MX"/>
      </w:rPr>
      <w:drawing>
        <wp:inline distT="0" distB="0" distL="0" distR="0" wp14:anchorId="65AEF23D" wp14:editId="038FF185">
          <wp:extent cx="3343275" cy="911445"/>
          <wp:effectExtent l="0" t="0" r="0" b="3175"/>
          <wp:docPr id="5" name="Imagen 5"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7403" cy="94255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07" w:rsidRDefault="00F74E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40"/>
    <w:rsid w:val="000824F7"/>
    <w:rsid w:val="005759DF"/>
    <w:rsid w:val="005A14EA"/>
    <w:rsid w:val="008B3828"/>
    <w:rsid w:val="009E0164"/>
    <w:rsid w:val="00AF2014"/>
    <w:rsid w:val="00C00F40"/>
    <w:rsid w:val="00D21C96"/>
    <w:rsid w:val="00E36AAF"/>
    <w:rsid w:val="00F74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7D967-A4E0-4F98-BC23-B21231E6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38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3828"/>
  </w:style>
  <w:style w:type="paragraph" w:styleId="Piedepgina">
    <w:name w:val="footer"/>
    <w:basedOn w:val="Normal"/>
    <w:link w:val="PiedepginaCar"/>
    <w:uiPriority w:val="99"/>
    <w:unhideWhenUsed/>
    <w:rsid w:val="008B38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3828"/>
  </w:style>
  <w:style w:type="character" w:styleId="Hipervnculo">
    <w:name w:val="Hyperlink"/>
    <w:basedOn w:val="Fuentedeprrafopredeter"/>
    <w:uiPriority w:val="99"/>
    <w:unhideWhenUsed/>
    <w:rsid w:val="008B3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leslie reyes aguirre</cp:lastModifiedBy>
  <cp:revision>3</cp:revision>
  <dcterms:created xsi:type="dcterms:W3CDTF">2024-07-22T20:47:00Z</dcterms:created>
  <dcterms:modified xsi:type="dcterms:W3CDTF">2024-07-23T19:44:00Z</dcterms:modified>
</cp:coreProperties>
</file>