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9C" w:rsidRPr="00886A35" w:rsidRDefault="0019469C" w:rsidP="00B902BA">
      <w:pPr>
        <w:pStyle w:val="Sinespaciado"/>
        <w:jc w:val="center"/>
        <w:rPr>
          <w:rFonts w:ascii="Tahoma" w:hAnsi="Tahoma" w:cs="Tahoma"/>
          <w:b/>
          <w:sz w:val="20"/>
          <w:szCs w:val="20"/>
        </w:rPr>
      </w:pPr>
      <w:r w:rsidRPr="00886A35">
        <w:rPr>
          <w:rFonts w:ascii="Tahoma" w:hAnsi="Tahoma" w:cs="Tahoma"/>
          <w:b/>
          <w:sz w:val="20"/>
          <w:szCs w:val="20"/>
        </w:rPr>
        <w:t xml:space="preserve">AVISO DE PRIVACIDAD </w:t>
      </w:r>
      <w:r w:rsidR="00280D01">
        <w:rPr>
          <w:rFonts w:ascii="Tahoma" w:hAnsi="Tahoma" w:cs="Tahoma"/>
          <w:b/>
          <w:sz w:val="20"/>
          <w:szCs w:val="20"/>
        </w:rPr>
        <w:t>SIMPLIFICADO</w:t>
      </w:r>
    </w:p>
    <w:p w:rsidR="00214465" w:rsidRPr="005E2627" w:rsidRDefault="00214465" w:rsidP="00214465">
      <w:pPr>
        <w:pStyle w:val="Sinespaciado"/>
        <w:ind w:left="-284" w:right="-801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“MODULOS DE ATENCION DEL MUNICIPIO DE SAN NICOLÁS DE LOS GARZA, N.L.”</w:t>
      </w:r>
    </w:p>
    <w:p w:rsidR="00C61C61" w:rsidRDefault="00C61C61" w:rsidP="00CB71A4">
      <w:pPr>
        <w:spacing w:after="0"/>
        <w:ind w:left="-709" w:right="-377"/>
        <w:jc w:val="both"/>
        <w:rPr>
          <w:rFonts w:ascii="Tahoma" w:hAnsi="Tahoma" w:cs="Tahoma"/>
          <w:b/>
          <w:sz w:val="18"/>
          <w:szCs w:val="18"/>
          <w:lang w:val="es-ES_tradnl"/>
        </w:rPr>
      </w:pPr>
    </w:p>
    <w:p w:rsidR="009B2034" w:rsidRPr="006871B2" w:rsidRDefault="00214465" w:rsidP="009B2034">
      <w:pPr>
        <w:pStyle w:val="Sinespaciado"/>
        <w:ind w:left="-284" w:right="-8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LA DIRECCIÓN DE GOBIERNO CIUDADANO DEL MUNICIPIO DE SAN NICOLÁS DE LOS GARZA N.L.</w:t>
      </w:r>
      <w:r w:rsidRPr="006871B2">
        <w:rPr>
          <w:rFonts w:ascii="Tahoma" w:hAnsi="Tahoma" w:cs="Tahoma"/>
          <w:sz w:val="20"/>
          <w:szCs w:val="20"/>
        </w:rPr>
        <w:t xml:space="preserve">, </w:t>
      </w:r>
      <w:r w:rsidR="0019469C" w:rsidRPr="00D963EC">
        <w:rPr>
          <w:rFonts w:ascii="Calibri" w:hAnsi="Calibri" w:cs="Calibri"/>
          <w:lang w:val="es-ES_tradnl"/>
        </w:rPr>
        <w:t xml:space="preserve"> </w:t>
      </w:r>
      <w:r w:rsidR="009B2034" w:rsidRPr="006871B2">
        <w:rPr>
          <w:rFonts w:ascii="Tahoma" w:hAnsi="Tahoma" w:cs="Tahoma"/>
          <w:sz w:val="20"/>
          <w:szCs w:val="20"/>
        </w:rPr>
        <w:t xml:space="preserve">con domicilio en la calle </w:t>
      </w:r>
      <w:r w:rsidR="009B2034">
        <w:rPr>
          <w:rFonts w:ascii="Tahoma" w:hAnsi="Tahoma" w:cs="Tahoma"/>
          <w:sz w:val="20"/>
          <w:szCs w:val="20"/>
        </w:rPr>
        <w:t>Juárez #100</w:t>
      </w:r>
      <w:r w:rsidR="009B2034" w:rsidRPr="006871B2">
        <w:rPr>
          <w:rFonts w:ascii="Tahoma" w:hAnsi="Tahoma" w:cs="Tahoma"/>
          <w:sz w:val="20"/>
          <w:szCs w:val="20"/>
        </w:rPr>
        <w:t xml:space="preserve">, </w:t>
      </w:r>
      <w:r w:rsidR="009B2034">
        <w:rPr>
          <w:rFonts w:ascii="Tahoma" w:hAnsi="Tahoma" w:cs="Tahoma"/>
          <w:sz w:val="20"/>
          <w:szCs w:val="20"/>
        </w:rPr>
        <w:t xml:space="preserve">Col. Centro de </w:t>
      </w:r>
      <w:r w:rsidR="009B2034" w:rsidRPr="006871B2">
        <w:rPr>
          <w:rFonts w:ascii="Tahoma" w:hAnsi="Tahoma" w:cs="Tahoma"/>
          <w:sz w:val="20"/>
          <w:szCs w:val="20"/>
        </w:rPr>
        <w:t>San Nicolás de los Garza, N</w:t>
      </w:r>
      <w:r w:rsidR="009B2034">
        <w:rPr>
          <w:rFonts w:ascii="Tahoma" w:hAnsi="Tahoma" w:cs="Tahoma"/>
          <w:sz w:val="20"/>
          <w:szCs w:val="20"/>
        </w:rPr>
        <w:t>.L.</w:t>
      </w:r>
      <w:r w:rsidR="009B2034" w:rsidRPr="006871B2">
        <w:rPr>
          <w:rFonts w:ascii="Tahoma" w:hAnsi="Tahoma" w:cs="Tahoma"/>
          <w:sz w:val="20"/>
          <w:szCs w:val="20"/>
        </w:rPr>
        <w:t xml:space="preserve">, </w:t>
      </w:r>
      <w:r w:rsidR="009B2034" w:rsidRPr="006871B2">
        <w:rPr>
          <w:rFonts w:ascii="Tahoma" w:hAnsi="Tahoma" w:cs="Tahoma"/>
          <w:b/>
          <w:sz w:val="20"/>
          <w:szCs w:val="20"/>
        </w:rPr>
        <w:t>es el responsable</w:t>
      </w:r>
      <w:r w:rsidR="009B2034" w:rsidRPr="006871B2">
        <w:rPr>
          <w:rFonts w:ascii="Tahoma" w:hAnsi="Tahoma" w:cs="Tahoma"/>
          <w:sz w:val="20"/>
          <w:szCs w:val="20"/>
        </w:rPr>
        <w:t xml:space="preserve"> del tratamiento de los datos personales que nos proporcione, los cuales serán protegidos conforme a lo dispuesto por  la Ley General de Protección de Datos Personales en posesión de  Sujetos Obligados y demás normatividad que resulte aplicable.  </w:t>
      </w:r>
    </w:p>
    <w:p w:rsidR="009B2034" w:rsidRPr="006871B2" w:rsidRDefault="009B2034" w:rsidP="009B2034">
      <w:pPr>
        <w:pStyle w:val="Sinespaciado"/>
        <w:ind w:left="-284" w:right="-801"/>
        <w:jc w:val="both"/>
        <w:rPr>
          <w:rFonts w:ascii="Tahoma" w:hAnsi="Tahoma" w:cs="Tahoma"/>
          <w:sz w:val="20"/>
          <w:szCs w:val="20"/>
        </w:rPr>
      </w:pPr>
      <w:r w:rsidRPr="006871B2">
        <w:rPr>
          <w:rFonts w:ascii="Tahoma" w:hAnsi="Tahoma" w:cs="Tahoma"/>
          <w:b/>
          <w:sz w:val="20"/>
          <w:szCs w:val="20"/>
        </w:rPr>
        <w:t>Finalidades para los cuales se recaban sus datos;</w:t>
      </w:r>
      <w:r>
        <w:rPr>
          <w:rFonts w:ascii="Tahoma" w:hAnsi="Tahoma" w:cs="Tahoma"/>
          <w:sz w:val="20"/>
          <w:szCs w:val="20"/>
        </w:rPr>
        <w:t xml:space="preserve"> por parte de esta Dirección</w:t>
      </w:r>
      <w:r w:rsidRPr="006871B2">
        <w:rPr>
          <w:rFonts w:ascii="Tahoma" w:hAnsi="Tahoma" w:cs="Tahoma"/>
          <w:sz w:val="20"/>
          <w:szCs w:val="20"/>
        </w:rPr>
        <w:t xml:space="preserve">, es la posibilidad de poder brindar los siguientes servicios: </w:t>
      </w:r>
    </w:p>
    <w:p w:rsidR="009B2034" w:rsidRPr="006871B2" w:rsidRDefault="009B2034" w:rsidP="009B2034">
      <w:pPr>
        <w:pStyle w:val="Sinespaciado"/>
        <w:numPr>
          <w:ilvl w:val="0"/>
          <w:numId w:val="1"/>
        </w:numPr>
        <w:ind w:right="-801"/>
        <w:jc w:val="both"/>
        <w:rPr>
          <w:rFonts w:ascii="Tahoma" w:hAnsi="Tahoma" w:cs="Tahoma"/>
          <w:sz w:val="20"/>
          <w:szCs w:val="20"/>
        </w:rPr>
      </w:pPr>
      <w:r w:rsidRPr="006871B2">
        <w:rPr>
          <w:rFonts w:ascii="Tahoma" w:hAnsi="Tahoma" w:cs="Tahoma"/>
          <w:sz w:val="20"/>
          <w:szCs w:val="20"/>
        </w:rPr>
        <w:t xml:space="preserve">Recibir, </w:t>
      </w:r>
      <w:r>
        <w:rPr>
          <w:rFonts w:ascii="Tahoma" w:hAnsi="Tahoma" w:cs="Tahoma"/>
          <w:sz w:val="20"/>
          <w:szCs w:val="20"/>
        </w:rPr>
        <w:t xml:space="preserve">canalizar, </w:t>
      </w:r>
      <w:r w:rsidRPr="006871B2">
        <w:rPr>
          <w:rFonts w:ascii="Tahoma" w:hAnsi="Tahoma" w:cs="Tahoma"/>
          <w:sz w:val="20"/>
          <w:szCs w:val="20"/>
        </w:rPr>
        <w:t>capturar,</w:t>
      </w:r>
      <w:r>
        <w:rPr>
          <w:rFonts w:ascii="Tahoma" w:hAnsi="Tahoma" w:cs="Tahoma"/>
          <w:sz w:val="20"/>
          <w:szCs w:val="20"/>
        </w:rPr>
        <w:t xml:space="preserve"> registrar,</w:t>
      </w:r>
      <w:r w:rsidRPr="006871B2">
        <w:rPr>
          <w:rFonts w:ascii="Tahoma" w:hAnsi="Tahoma" w:cs="Tahoma"/>
          <w:sz w:val="20"/>
          <w:szCs w:val="20"/>
        </w:rPr>
        <w:t xml:space="preserve"> ordenar, analizar y tramitar hasta su co</w:t>
      </w:r>
      <w:r>
        <w:rPr>
          <w:rFonts w:ascii="Tahoma" w:hAnsi="Tahoma" w:cs="Tahoma"/>
          <w:sz w:val="20"/>
          <w:szCs w:val="20"/>
        </w:rPr>
        <w:t>nclusión, conforme corresponda, según el tramite a realizar;</w:t>
      </w:r>
    </w:p>
    <w:p w:rsidR="009B2034" w:rsidRPr="006871B2" w:rsidRDefault="009B2034" w:rsidP="009B2034">
      <w:pPr>
        <w:pStyle w:val="Sinespaciado"/>
        <w:numPr>
          <w:ilvl w:val="0"/>
          <w:numId w:val="1"/>
        </w:numPr>
        <w:ind w:right="-80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Dar atención y seguimiento a las Audiencias</w:t>
      </w:r>
      <w:r w:rsidRPr="006871B2">
        <w:rPr>
          <w:rFonts w:ascii="Tahoma" w:hAnsi="Tahoma" w:cs="Tahoma"/>
          <w:sz w:val="20"/>
          <w:szCs w:val="20"/>
        </w:rPr>
        <w:t xml:space="preserve">; </w:t>
      </w:r>
    </w:p>
    <w:p w:rsidR="009B2034" w:rsidRDefault="009B2034" w:rsidP="009B2034">
      <w:pPr>
        <w:pStyle w:val="Sinespaciado"/>
        <w:numPr>
          <w:ilvl w:val="0"/>
          <w:numId w:val="1"/>
        </w:numPr>
        <w:ind w:right="-801"/>
        <w:jc w:val="both"/>
        <w:rPr>
          <w:rFonts w:ascii="Tahoma" w:hAnsi="Tahoma" w:cs="Tahoma"/>
          <w:sz w:val="20"/>
          <w:szCs w:val="20"/>
        </w:rPr>
      </w:pPr>
      <w:r w:rsidRPr="002B54E5">
        <w:rPr>
          <w:rFonts w:ascii="Tahoma" w:hAnsi="Tahoma" w:cs="Tahoma"/>
          <w:sz w:val="20"/>
          <w:szCs w:val="20"/>
        </w:rPr>
        <w:t>Realizar los trámites internos necesarios para la atención de lo solicitado</w:t>
      </w:r>
      <w:r>
        <w:rPr>
          <w:rFonts w:ascii="Tahoma" w:hAnsi="Tahoma" w:cs="Tahoma"/>
          <w:sz w:val="20"/>
          <w:szCs w:val="20"/>
        </w:rPr>
        <w:t>;</w:t>
      </w:r>
    </w:p>
    <w:p w:rsidR="009B2034" w:rsidRPr="002B54E5" w:rsidRDefault="009B2034" w:rsidP="009B2034">
      <w:pPr>
        <w:pStyle w:val="Sinespaciado"/>
        <w:numPr>
          <w:ilvl w:val="0"/>
          <w:numId w:val="1"/>
        </w:numPr>
        <w:ind w:right="-801"/>
        <w:jc w:val="both"/>
        <w:rPr>
          <w:rFonts w:ascii="Tahoma" w:hAnsi="Tahoma" w:cs="Tahoma"/>
          <w:sz w:val="20"/>
          <w:szCs w:val="20"/>
        </w:rPr>
      </w:pPr>
      <w:r w:rsidRPr="002B54E5">
        <w:rPr>
          <w:rFonts w:ascii="Tahoma" w:hAnsi="Tahoma" w:cs="Tahoma"/>
          <w:sz w:val="20"/>
          <w:szCs w:val="20"/>
        </w:rPr>
        <w:t>Orientar a los</w:t>
      </w:r>
      <w:r>
        <w:rPr>
          <w:rFonts w:ascii="Tahoma" w:hAnsi="Tahoma" w:cs="Tahoma"/>
          <w:sz w:val="20"/>
          <w:szCs w:val="20"/>
        </w:rPr>
        <w:t xml:space="preserve"> (as) ciudadanos</w:t>
      </w:r>
      <w:r w:rsidRPr="002B54E5">
        <w:rPr>
          <w:rFonts w:ascii="Tahoma" w:hAnsi="Tahoma" w:cs="Tahoma"/>
          <w:sz w:val="20"/>
          <w:szCs w:val="20"/>
        </w:rPr>
        <w:t xml:space="preserve"> e informar en caso de que la información solicitada no sea competencia del Municipio de San Nicolás; </w:t>
      </w:r>
    </w:p>
    <w:p w:rsidR="009B2034" w:rsidRDefault="009B2034" w:rsidP="009B2034">
      <w:pPr>
        <w:pStyle w:val="Sinespaciado"/>
        <w:numPr>
          <w:ilvl w:val="0"/>
          <w:numId w:val="1"/>
        </w:numPr>
        <w:ind w:right="-801"/>
        <w:jc w:val="both"/>
        <w:rPr>
          <w:rFonts w:ascii="Tahoma" w:hAnsi="Tahoma" w:cs="Tahoma"/>
          <w:sz w:val="20"/>
          <w:szCs w:val="20"/>
        </w:rPr>
      </w:pPr>
      <w:r w:rsidRPr="002B54E5">
        <w:rPr>
          <w:rFonts w:ascii="Tahoma" w:hAnsi="Tahoma" w:cs="Tahoma"/>
          <w:sz w:val="20"/>
          <w:szCs w:val="20"/>
        </w:rPr>
        <w:t xml:space="preserve">Facultar al servidor público de llevar a cabo la notificación de las determinaciones relacionadas con el trámite </w:t>
      </w:r>
      <w:r>
        <w:rPr>
          <w:rFonts w:ascii="Tahoma" w:hAnsi="Tahoma" w:cs="Tahoma"/>
          <w:sz w:val="20"/>
          <w:szCs w:val="20"/>
        </w:rPr>
        <w:t>;</w:t>
      </w:r>
    </w:p>
    <w:p w:rsidR="009B2034" w:rsidRPr="002B54E5" w:rsidRDefault="009B2034" w:rsidP="009B2034">
      <w:pPr>
        <w:pStyle w:val="Sinespaciado"/>
        <w:numPr>
          <w:ilvl w:val="0"/>
          <w:numId w:val="1"/>
        </w:numPr>
        <w:ind w:right="-801"/>
        <w:jc w:val="both"/>
        <w:rPr>
          <w:rFonts w:ascii="Tahoma" w:hAnsi="Tahoma" w:cs="Tahoma"/>
          <w:sz w:val="20"/>
          <w:szCs w:val="20"/>
        </w:rPr>
      </w:pPr>
      <w:r w:rsidRPr="002B54E5">
        <w:rPr>
          <w:rFonts w:ascii="Tahoma" w:hAnsi="Tahoma" w:cs="Tahoma"/>
          <w:sz w:val="20"/>
          <w:szCs w:val="20"/>
        </w:rPr>
        <w:t>Entregar la información requerida por el</w:t>
      </w:r>
      <w:r>
        <w:rPr>
          <w:rFonts w:ascii="Tahoma" w:hAnsi="Tahoma" w:cs="Tahoma"/>
          <w:sz w:val="20"/>
          <w:szCs w:val="20"/>
        </w:rPr>
        <w:t xml:space="preserve"> (las)</w:t>
      </w:r>
      <w:r w:rsidRPr="002B54E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Ciudadano</w:t>
      </w:r>
      <w:r w:rsidRPr="002B54E5">
        <w:rPr>
          <w:rFonts w:ascii="Tahoma" w:hAnsi="Tahoma" w:cs="Tahoma"/>
          <w:sz w:val="20"/>
          <w:szCs w:val="20"/>
        </w:rPr>
        <w:t>, previa presentación del medio derivado de los avances de la tecnología, o del recibo oficial del pago del derecho respectivo, cuando corresponda.</w:t>
      </w:r>
    </w:p>
    <w:p w:rsidR="009B2034" w:rsidRPr="009B2034" w:rsidRDefault="009B2034" w:rsidP="009B2034">
      <w:pPr>
        <w:spacing w:after="0" w:line="240" w:lineRule="auto"/>
        <w:ind w:left="76" w:right="-852"/>
        <w:jc w:val="both"/>
        <w:rPr>
          <w:rFonts w:ascii="Calibri" w:hAnsi="Calibri" w:cs="Calibri"/>
          <w:lang w:val="es-ES_tradnl"/>
        </w:rPr>
      </w:pPr>
      <w:r w:rsidRPr="009B2034">
        <w:rPr>
          <w:rFonts w:ascii="Calibri" w:hAnsi="Calibri" w:cs="Calibri"/>
          <w:lang w:val="es-ES_tradnl"/>
        </w:rPr>
        <w:t xml:space="preserve">De manera adicional, los datos personales que nos proporcione podrán ser utilizados para contar con datos de control, estadísticos e informes sobre el servicio brindado, en el cual sus datos personales serán previamente disociados, por lo que no será posible identificar a los titulares. </w:t>
      </w:r>
    </w:p>
    <w:p w:rsidR="009B2034" w:rsidRPr="00404F16" w:rsidRDefault="009B2034" w:rsidP="009B2034">
      <w:pPr>
        <w:pStyle w:val="Sinespaciado"/>
        <w:ind w:left="-284" w:right="-568"/>
        <w:jc w:val="both"/>
        <w:rPr>
          <w:rFonts w:ascii="Calibri" w:hAnsi="Calibri" w:cs="Calibri"/>
          <w:b/>
        </w:rPr>
      </w:pPr>
      <w:r w:rsidRPr="00404F16">
        <w:rPr>
          <w:rFonts w:ascii="Calibri" w:hAnsi="Calibri" w:cs="Calibri"/>
          <w:b/>
        </w:rPr>
        <w:t xml:space="preserve">Para las finalidades antes señaladas solicitamos los siguientes datos personales; </w:t>
      </w:r>
    </w:p>
    <w:p w:rsidR="009B2034" w:rsidRPr="006871B2" w:rsidRDefault="009B2034" w:rsidP="009B2034">
      <w:pPr>
        <w:pStyle w:val="Sinespaciado"/>
        <w:ind w:left="-284" w:right="-801"/>
        <w:jc w:val="both"/>
        <w:rPr>
          <w:rFonts w:ascii="Tahoma" w:hAnsi="Tahoma" w:cs="Tahoma"/>
          <w:sz w:val="20"/>
          <w:szCs w:val="20"/>
        </w:rPr>
      </w:pPr>
      <w:r w:rsidRPr="006871B2">
        <w:rPr>
          <w:rFonts w:ascii="Tahoma" w:hAnsi="Tahoma" w:cs="Tahoma"/>
          <w:sz w:val="20"/>
          <w:szCs w:val="20"/>
        </w:rPr>
        <w:t xml:space="preserve">Nombre completo, domicilio, correo electrónico, teléfono y así mismo se le informa que no serán recabados datos personales considerados sensibles.  </w:t>
      </w:r>
    </w:p>
    <w:p w:rsidR="0019469C" w:rsidRPr="00D963EC" w:rsidRDefault="0019469C" w:rsidP="009B2034">
      <w:pPr>
        <w:pStyle w:val="Sinespaciado"/>
        <w:ind w:left="-284" w:right="-852"/>
        <w:jc w:val="both"/>
        <w:rPr>
          <w:rFonts w:ascii="Calibri" w:hAnsi="Calibri" w:cs="Calibri"/>
          <w:b/>
        </w:rPr>
      </w:pPr>
      <w:r w:rsidRPr="00D963EC">
        <w:rPr>
          <w:rFonts w:ascii="Calibri" w:hAnsi="Calibri" w:cs="Calibri"/>
          <w:b/>
        </w:rPr>
        <w:t>Manifestación de negativa para el Tratamiento de sus Datos Personales</w:t>
      </w:r>
    </w:p>
    <w:p w:rsidR="009B2034" w:rsidRPr="006871B2" w:rsidRDefault="009B2034" w:rsidP="009B2034">
      <w:pPr>
        <w:pStyle w:val="Sinespaciado"/>
        <w:ind w:left="-284" w:right="-801"/>
        <w:jc w:val="both"/>
        <w:rPr>
          <w:rFonts w:ascii="Tahoma" w:hAnsi="Tahoma" w:cs="Tahoma"/>
          <w:sz w:val="20"/>
          <w:szCs w:val="20"/>
        </w:rPr>
      </w:pPr>
      <w:r w:rsidRPr="006871B2">
        <w:rPr>
          <w:rFonts w:ascii="Tahoma" w:hAnsi="Tahoma" w:cs="Tahoma"/>
          <w:sz w:val="20"/>
          <w:szCs w:val="20"/>
        </w:rPr>
        <w:t>Podrá manifestar su negativa de tratamiento de sus datos personales directamente en las instalaciones de</w:t>
      </w:r>
      <w:r>
        <w:rPr>
          <w:rFonts w:ascii="Tahoma" w:hAnsi="Tahoma" w:cs="Tahoma"/>
          <w:sz w:val="20"/>
          <w:szCs w:val="20"/>
        </w:rPr>
        <w:t>l</w:t>
      </w:r>
      <w:r w:rsidRPr="006871B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Centro Integral de Transparencia y Protección de Datos Personales de San Nicolás de los Garza, ubicado</w:t>
      </w:r>
      <w:r w:rsidRPr="006871B2">
        <w:rPr>
          <w:rFonts w:ascii="Tahoma" w:hAnsi="Tahoma" w:cs="Tahoma"/>
          <w:sz w:val="20"/>
          <w:szCs w:val="20"/>
        </w:rPr>
        <w:t xml:space="preserve"> en calle Arturo B. de la Garza no. 1600, Col. Valle Dorado, en el Municipio de San Nicolás de los Garza, N</w:t>
      </w:r>
      <w:r>
        <w:rPr>
          <w:rFonts w:ascii="Tahoma" w:hAnsi="Tahoma" w:cs="Tahoma"/>
          <w:sz w:val="20"/>
          <w:szCs w:val="20"/>
        </w:rPr>
        <w:t>.L</w:t>
      </w:r>
      <w:r w:rsidRPr="006871B2">
        <w:rPr>
          <w:rFonts w:ascii="Tahoma" w:hAnsi="Tahoma" w:cs="Tahoma"/>
          <w:sz w:val="20"/>
          <w:szCs w:val="20"/>
        </w:rPr>
        <w:t xml:space="preserve">, o por medio electrónico en el correo </w:t>
      </w:r>
      <w:hyperlink r:id="rId7" w:history="1">
        <w:r w:rsidRPr="007000BA">
          <w:rPr>
            <w:rStyle w:val="Hipervnculo"/>
            <w:rFonts w:ascii="Tahoma" w:hAnsi="Tahoma" w:cs="Tahoma"/>
            <w:sz w:val="20"/>
            <w:szCs w:val="20"/>
          </w:rPr>
          <w:t>transparenciasn@gmail.com</w:t>
        </w:r>
      </w:hyperlink>
      <w:r w:rsidRPr="006871B2">
        <w:rPr>
          <w:rFonts w:ascii="Tahoma" w:hAnsi="Tahoma" w:cs="Tahoma"/>
          <w:sz w:val="20"/>
          <w:szCs w:val="20"/>
        </w:rPr>
        <w:t xml:space="preserve"> </w:t>
      </w:r>
      <w:hyperlink r:id="rId8" w:history="1"/>
      <w:r w:rsidRPr="006871B2">
        <w:rPr>
          <w:rFonts w:ascii="Tahoma" w:hAnsi="Tahoma" w:cs="Tahoma"/>
          <w:sz w:val="20"/>
          <w:szCs w:val="20"/>
        </w:rPr>
        <w:t xml:space="preserve"> .</w:t>
      </w:r>
      <w:hyperlink r:id="rId9" w:history="1"/>
    </w:p>
    <w:p w:rsidR="009B2034" w:rsidRPr="006871B2" w:rsidRDefault="009B2034" w:rsidP="009B2034">
      <w:pPr>
        <w:pStyle w:val="Sinespaciado"/>
        <w:ind w:left="-284" w:right="-801"/>
        <w:jc w:val="both"/>
        <w:rPr>
          <w:rFonts w:ascii="Tahoma" w:hAnsi="Tahoma" w:cs="Tahoma"/>
          <w:b/>
          <w:sz w:val="20"/>
          <w:szCs w:val="20"/>
        </w:rPr>
      </w:pPr>
      <w:r w:rsidRPr="006871B2">
        <w:rPr>
          <w:rFonts w:ascii="Tahoma" w:hAnsi="Tahoma" w:cs="Tahoma"/>
          <w:b/>
          <w:sz w:val="20"/>
          <w:szCs w:val="20"/>
        </w:rPr>
        <w:t>Cambios en el aviso de privacidad</w:t>
      </w:r>
    </w:p>
    <w:p w:rsidR="009B2034" w:rsidRDefault="009B2034" w:rsidP="009B2034">
      <w:pPr>
        <w:pStyle w:val="Sinespaciado"/>
        <w:ind w:left="-284" w:right="-801"/>
        <w:jc w:val="both"/>
        <w:rPr>
          <w:rFonts w:ascii="Tahoma" w:hAnsi="Tahoma" w:cs="Tahoma"/>
          <w:sz w:val="20"/>
          <w:szCs w:val="20"/>
        </w:rPr>
      </w:pPr>
      <w:r w:rsidRPr="006871B2">
        <w:rPr>
          <w:rFonts w:ascii="Tahoma" w:hAnsi="Tahoma" w:cs="Tahoma"/>
          <w:sz w:val="20"/>
          <w:szCs w:val="20"/>
        </w:rPr>
        <w:t xml:space="preserve">En caso de que exista un cambio en el aviso de privacidad, lo haremos de su conocimiento a través de la página </w:t>
      </w:r>
      <w:hyperlink r:id="rId10" w:history="1">
        <w:r>
          <w:rPr>
            <w:rStyle w:val="Hipervnculo"/>
          </w:rPr>
          <w:t>https://www.sanicolas.gob.mx/aviso-de-privacidad-2/</w:t>
        </w:r>
      </w:hyperlink>
      <w:r>
        <w:t>,</w:t>
      </w:r>
      <w:r w:rsidRPr="006871B2">
        <w:rPr>
          <w:rFonts w:ascii="Tahoma" w:hAnsi="Tahoma" w:cs="Tahoma"/>
          <w:sz w:val="20"/>
          <w:szCs w:val="20"/>
        </w:rPr>
        <w:t xml:space="preserve"> o bien,  de manera presencial en nuestras instalaciones.</w:t>
      </w:r>
    </w:p>
    <w:p w:rsidR="00C61C61" w:rsidRDefault="00C61C61" w:rsidP="009B2034">
      <w:pPr>
        <w:pStyle w:val="Sinespaciado"/>
        <w:tabs>
          <w:tab w:val="left" w:pos="1985"/>
        </w:tabs>
        <w:ind w:left="-993" w:right="6519"/>
        <w:jc w:val="both"/>
        <w:rPr>
          <w:color w:val="2E74B5" w:themeColor="accent1" w:themeShade="BF"/>
          <w:sz w:val="18"/>
          <w:szCs w:val="18"/>
        </w:rPr>
      </w:pPr>
    </w:p>
    <w:p w:rsidR="009B2034" w:rsidRDefault="009B2034" w:rsidP="009B2034">
      <w:pPr>
        <w:ind w:left="-709" w:right="-377"/>
        <w:jc w:val="right"/>
        <w:rPr>
          <w:rFonts w:ascii="Tahoma" w:hAnsi="Tahoma" w:cs="Tahoma"/>
          <w:b/>
          <w:bCs/>
          <w:sz w:val="18"/>
          <w:szCs w:val="18"/>
        </w:rPr>
      </w:pPr>
    </w:p>
    <w:p w:rsidR="009B2034" w:rsidRDefault="009B2034" w:rsidP="009B2034">
      <w:pPr>
        <w:ind w:left="-709" w:right="-377"/>
        <w:jc w:val="right"/>
        <w:rPr>
          <w:rFonts w:ascii="Tahoma" w:hAnsi="Tahoma" w:cs="Tahoma"/>
          <w:b/>
          <w:bCs/>
          <w:sz w:val="18"/>
          <w:szCs w:val="18"/>
        </w:rPr>
      </w:pPr>
    </w:p>
    <w:p w:rsidR="009B2034" w:rsidRDefault="009B2034" w:rsidP="009B2034">
      <w:pPr>
        <w:ind w:left="-709" w:right="-377"/>
        <w:jc w:val="right"/>
        <w:rPr>
          <w:rFonts w:ascii="Tahoma" w:hAnsi="Tahoma" w:cs="Tahoma"/>
          <w:b/>
          <w:bCs/>
          <w:sz w:val="18"/>
          <w:szCs w:val="18"/>
        </w:rPr>
      </w:pPr>
    </w:p>
    <w:p w:rsidR="009B2034" w:rsidRDefault="009B2034" w:rsidP="009B2034">
      <w:pPr>
        <w:ind w:left="-709" w:right="-377"/>
        <w:jc w:val="right"/>
        <w:rPr>
          <w:rFonts w:ascii="Tahoma" w:hAnsi="Tahoma" w:cs="Tahoma"/>
          <w:b/>
          <w:bCs/>
          <w:sz w:val="18"/>
          <w:szCs w:val="18"/>
        </w:rPr>
      </w:pPr>
    </w:p>
    <w:p w:rsidR="009B2034" w:rsidRDefault="009B2034" w:rsidP="009B2034">
      <w:pPr>
        <w:ind w:left="-709" w:right="-377"/>
        <w:jc w:val="right"/>
        <w:rPr>
          <w:rFonts w:ascii="Tahoma" w:hAnsi="Tahoma" w:cs="Tahoma"/>
          <w:b/>
          <w:bCs/>
          <w:sz w:val="18"/>
          <w:szCs w:val="18"/>
        </w:rPr>
      </w:pPr>
    </w:p>
    <w:p w:rsidR="009B2034" w:rsidRDefault="009B2034" w:rsidP="009B2034">
      <w:pPr>
        <w:ind w:left="-709" w:right="-377"/>
        <w:jc w:val="right"/>
        <w:rPr>
          <w:rFonts w:ascii="Tahoma" w:hAnsi="Tahoma" w:cs="Tahoma"/>
          <w:b/>
          <w:bCs/>
          <w:sz w:val="18"/>
          <w:szCs w:val="18"/>
        </w:rPr>
      </w:pPr>
    </w:p>
    <w:p w:rsidR="009B2034" w:rsidRDefault="009B2034" w:rsidP="009B2034">
      <w:pPr>
        <w:ind w:left="-709" w:right="-377"/>
        <w:jc w:val="right"/>
        <w:rPr>
          <w:rFonts w:ascii="Tahoma" w:hAnsi="Tahoma" w:cs="Tahoma"/>
          <w:b/>
          <w:bCs/>
          <w:sz w:val="18"/>
          <w:szCs w:val="18"/>
        </w:rPr>
      </w:pPr>
      <w:bookmarkStart w:id="0" w:name="_GoBack"/>
      <w:bookmarkEnd w:id="0"/>
    </w:p>
    <w:p w:rsidR="009B2034" w:rsidRDefault="009B2034" w:rsidP="009B2034">
      <w:pPr>
        <w:ind w:left="-709" w:right="-377"/>
        <w:jc w:val="right"/>
        <w:rPr>
          <w:rFonts w:ascii="Tahoma" w:hAnsi="Tahoma" w:cs="Tahoma"/>
          <w:b/>
          <w:bCs/>
          <w:sz w:val="18"/>
          <w:szCs w:val="18"/>
        </w:rPr>
      </w:pPr>
    </w:p>
    <w:p w:rsidR="009B2034" w:rsidRDefault="009B2034" w:rsidP="009B2034">
      <w:pPr>
        <w:ind w:left="-709" w:right="-377"/>
        <w:jc w:val="right"/>
        <w:rPr>
          <w:rFonts w:ascii="Tahoma" w:hAnsi="Tahoma" w:cs="Tahoma"/>
          <w:b/>
          <w:bCs/>
          <w:sz w:val="18"/>
          <w:szCs w:val="18"/>
        </w:rPr>
      </w:pPr>
    </w:p>
    <w:p w:rsidR="009B2034" w:rsidRDefault="009B2034" w:rsidP="009B2034">
      <w:pPr>
        <w:ind w:left="-709" w:right="-377"/>
        <w:jc w:val="right"/>
        <w:rPr>
          <w:rFonts w:ascii="Tahoma" w:hAnsi="Tahoma" w:cs="Tahoma"/>
          <w:b/>
          <w:bCs/>
          <w:sz w:val="18"/>
          <w:szCs w:val="18"/>
        </w:rPr>
      </w:pPr>
    </w:p>
    <w:p w:rsidR="00C61C61" w:rsidRPr="009B2034" w:rsidRDefault="009B2034" w:rsidP="009B2034">
      <w:pPr>
        <w:ind w:right="-377"/>
        <w:jc w:val="right"/>
        <w:rPr>
          <w:rFonts w:ascii="Tahoma" w:hAnsi="Tahoma" w:cs="Tahoma"/>
          <w:b/>
          <w:bCs/>
          <w:sz w:val="18"/>
          <w:szCs w:val="18"/>
        </w:rPr>
      </w:pPr>
      <w:r>
        <w:rPr>
          <w:rFonts w:ascii="Arial" w:eastAsia="Calibri" w:hAnsi="Arial" w:cs="Arial"/>
          <w:noProof/>
        </w:rPr>
        <w:drawing>
          <wp:anchor distT="0" distB="0" distL="114300" distR="114300" simplePos="0" relativeHeight="251663360" behindDoc="0" locked="0" layoutInCell="1" allowOverlap="1" wp14:anchorId="686D65C4" wp14:editId="47E6005F">
            <wp:simplePos x="0" y="0"/>
            <wp:positionH relativeFrom="column">
              <wp:posOffset>5082540</wp:posOffset>
            </wp:positionH>
            <wp:positionV relativeFrom="paragraph">
              <wp:posOffset>631825</wp:posOffset>
            </wp:positionV>
            <wp:extent cx="1485022" cy="322119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d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022" cy="322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627">
        <w:rPr>
          <w:rFonts w:ascii="Tahoma" w:hAnsi="Tahoma" w:cs="Tahoma"/>
          <w:b/>
          <w:bCs/>
          <w:sz w:val="18"/>
          <w:szCs w:val="18"/>
        </w:rPr>
        <w:t>Últi</w:t>
      </w:r>
      <w:r>
        <w:rPr>
          <w:rFonts w:ascii="Tahoma" w:hAnsi="Tahoma" w:cs="Tahoma"/>
          <w:b/>
          <w:bCs/>
          <w:sz w:val="18"/>
          <w:szCs w:val="18"/>
        </w:rPr>
        <w:t>ma actualización: Marzo del 2020</w:t>
      </w:r>
    </w:p>
    <w:p w:rsidR="00C61C61" w:rsidRDefault="00C61C61" w:rsidP="00995B7B">
      <w:pPr>
        <w:pStyle w:val="Sinespaciado"/>
        <w:tabs>
          <w:tab w:val="left" w:pos="1985"/>
        </w:tabs>
        <w:ind w:left="-993" w:right="6519"/>
        <w:rPr>
          <w:color w:val="2E74B5" w:themeColor="accent1" w:themeShade="BF"/>
          <w:sz w:val="18"/>
          <w:szCs w:val="18"/>
        </w:rPr>
      </w:pPr>
    </w:p>
    <w:p w:rsidR="00C61C61" w:rsidRDefault="00C61C61" w:rsidP="00995B7B">
      <w:pPr>
        <w:pStyle w:val="Sinespaciado"/>
        <w:tabs>
          <w:tab w:val="left" w:pos="1985"/>
        </w:tabs>
        <w:ind w:left="-993" w:right="6519"/>
        <w:rPr>
          <w:color w:val="2E74B5" w:themeColor="accent1" w:themeShade="BF"/>
          <w:sz w:val="18"/>
          <w:szCs w:val="18"/>
        </w:rPr>
      </w:pPr>
    </w:p>
    <w:p w:rsidR="00C61C61" w:rsidRDefault="00C61C61" w:rsidP="00995B7B">
      <w:pPr>
        <w:pStyle w:val="Sinespaciado"/>
        <w:tabs>
          <w:tab w:val="left" w:pos="1985"/>
        </w:tabs>
        <w:ind w:left="-993" w:right="6519"/>
        <w:rPr>
          <w:color w:val="2E74B5" w:themeColor="accent1" w:themeShade="BF"/>
          <w:sz w:val="18"/>
          <w:szCs w:val="18"/>
        </w:rPr>
      </w:pPr>
    </w:p>
    <w:sectPr w:rsidR="00C61C61" w:rsidSect="00214465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465" w:rsidRDefault="00214465">
      <w:pPr>
        <w:spacing w:after="0" w:line="240" w:lineRule="auto"/>
      </w:pPr>
      <w:r>
        <w:separator/>
      </w:r>
    </w:p>
  </w:endnote>
  <w:endnote w:type="continuationSeparator" w:id="0">
    <w:p w:rsidR="00214465" w:rsidRDefault="0021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034" w:rsidRDefault="009B2034">
    <w:pPr>
      <w:pStyle w:val="Piedepgina"/>
    </w:pPr>
    <w:r w:rsidRPr="00995B7B">
      <w:rPr>
        <w:noProof/>
        <w:color w:val="2E74B5" w:themeColor="accent1" w:themeShade="BF"/>
        <w:sz w:val="18"/>
        <w:szCs w:val="18"/>
        <w:lang w:eastAsia="es-MX"/>
      </w:rPr>
      <w:drawing>
        <wp:anchor distT="0" distB="0" distL="114300" distR="114300" simplePos="0" relativeHeight="251659264" behindDoc="0" locked="0" layoutInCell="1" allowOverlap="1" wp14:anchorId="3D63D53E" wp14:editId="39F870C2">
          <wp:simplePos x="0" y="0"/>
          <wp:positionH relativeFrom="page">
            <wp:posOffset>-238125</wp:posOffset>
          </wp:positionH>
          <wp:positionV relativeFrom="paragraph">
            <wp:posOffset>-1337310</wp:posOffset>
          </wp:positionV>
          <wp:extent cx="7913086" cy="1944370"/>
          <wp:effectExtent l="0" t="0" r="0" b="0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eca lar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5173" cy="194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465" w:rsidRDefault="00214465">
      <w:pPr>
        <w:spacing w:after="0" w:line="240" w:lineRule="auto"/>
      </w:pPr>
      <w:r>
        <w:separator/>
      </w:r>
    </w:p>
  </w:footnote>
  <w:footnote w:type="continuationSeparator" w:id="0">
    <w:p w:rsidR="00214465" w:rsidRDefault="0021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034" w:rsidRDefault="009B2034" w:rsidP="009B2034">
    <w:pPr>
      <w:pStyle w:val="Encabezado"/>
      <w:ind w:left="4678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8AE6E3" wp14:editId="64C87A9D">
          <wp:simplePos x="0" y="0"/>
          <wp:positionH relativeFrom="page">
            <wp:align>left</wp:align>
          </wp:positionH>
          <wp:positionV relativeFrom="paragraph">
            <wp:posOffset>-464554</wp:posOffset>
          </wp:positionV>
          <wp:extent cx="2454880" cy="1144286"/>
          <wp:effectExtent l="0" t="0" r="0" b="0"/>
          <wp:wrapNone/>
          <wp:docPr id="2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880" cy="1144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CENTRO </w:t>
    </w:r>
    <w:r w:rsidRPr="002B3E00">
      <w:rPr>
        <w:b/>
      </w:rPr>
      <w:t xml:space="preserve">INTEGRAL DE TRANSPARENCIA Y </w:t>
    </w:r>
    <w:r w:rsidRPr="002B3E00">
      <w:t>PROTECCIÓN DE DATOS PERSONALES</w:t>
    </w:r>
    <w:r>
      <w:rPr>
        <w:noProof/>
      </w:rPr>
      <w:t xml:space="preserve"> </w:t>
    </w:r>
  </w:p>
  <w:p w:rsidR="009B2034" w:rsidRDefault="009B20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60BEF"/>
    <w:multiLevelType w:val="hybridMultilevel"/>
    <w:tmpl w:val="0456D7D2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9C"/>
    <w:rsid w:val="00016CC6"/>
    <w:rsid w:val="000824F7"/>
    <w:rsid w:val="0019469C"/>
    <w:rsid w:val="00196279"/>
    <w:rsid w:val="001D1BC1"/>
    <w:rsid w:val="00214465"/>
    <w:rsid w:val="00280D01"/>
    <w:rsid w:val="002E527C"/>
    <w:rsid w:val="00312682"/>
    <w:rsid w:val="00357E9B"/>
    <w:rsid w:val="005655FC"/>
    <w:rsid w:val="00576D7B"/>
    <w:rsid w:val="006414EC"/>
    <w:rsid w:val="00695A4C"/>
    <w:rsid w:val="00702ADD"/>
    <w:rsid w:val="00770240"/>
    <w:rsid w:val="00886A35"/>
    <w:rsid w:val="00995B7B"/>
    <w:rsid w:val="009B2034"/>
    <w:rsid w:val="009E0164"/>
    <w:rsid w:val="00B86158"/>
    <w:rsid w:val="00B902BA"/>
    <w:rsid w:val="00BA6136"/>
    <w:rsid w:val="00BB46C8"/>
    <w:rsid w:val="00C61C61"/>
    <w:rsid w:val="00CB71A4"/>
    <w:rsid w:val="00D963EC"/>
    <w:rsid w:val="00E8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5CD4DF86-6B2A-4FAE-A5CC-51632993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946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80D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69C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Calibri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19469C"/>
    <w:rPr>
      <w:rFonts w:ascii="Calibri" w:hAnsi="Calibri" w:cs="Calibri"/>
      <w:lang w:eastAsia="es-MX"/>
    </w:rPr>
  </w:style>
  <w:style w:type="character" w:styleId="Hipervnculo">
    <w:name w:val="Hyperlink"/>
    <w:basedOn w:val="Fuentedeprrafopredeter"/>
    <w:uiPriority w:val="99"/>
    <w:unhideWhenUsed/>
    <w:rsid w:val="0019469C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946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19469C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B861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158"/>
  </w:style>
  <w:style w:type="paragraph" w:styleId="Prrafodelista">
    <w:name w:val="List Paragraph"/>
    <w:basedOn w:val="Normal"/>
    <w:uiPriority w:val="34"/>
    <w:qFormat/>
    <w:rsid w:val="00280D01"/>
    <w:pPr>
      <w:spacing w:after="200" w:line="276" w:lineRule="auto"/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280D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6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sanicolas.gob.m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ransparenciasn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anicolas.gob.mx/aviso-de-privacidad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nsparenciasn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reyes aguirre</dc:creator>
  <cp:keywords/>
  <dc:description/>
  <cp:lastModifiedBy>leslie reyes aguirre</cp:lastModifiedBy>
  <cp:revision>3</cp:revision>
  <cp:lastPrinted>2020-03-12T22:51:00Z</cp:lastPrinted>
  <dcterms:created xsi:type="dcterms:W3CDTF">2020-03-18T01:12:00Z</dcterms:created>
  <dcterms:modified xsi:type="dcterms:W3CDTF">2020-03-18T01:16:00Z</dcterms:modified>
</cp:coreProperties>
</file>