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399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14:paraId="02D89BAC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14:paraId="4AD8B6FA" w14:textId="77777777" w:rsidR="00137F84" w:rsidRPr="00740038" w:rsidRDefault="00137F84" w:rsidP="00137F84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14:paraId="76F07614" w14:textId="7204C585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 w:rsidR="00877476"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3454C7">
        <w:rPr>
          <w:rFonts w:ascii="Arial" w:hAnsi="Arial" w:cs="Arial"/>
          <w:sz w:val="23"/>
          <w:szCs w:val="23"/>
        </w:rPr>
        <w:t>la Unidad Deportiva “Constituyentes de Querétaro 5to. y 6to. Sector”, ubicada en la Calle Guillermo Prieto, Col. Constituyentes de Querétaro 6to. Sector</w:t>
      </w:r>
      <w:r w:rsidR="009C78EB" w:rsidRPr="00944175">
        <w:rPr>
          <w:rFonts w:ascii="Arial" w:hAnsi="Arial" w:cs="Arial"/>
          <w:sz w:val="23"/>
          <w:szCs w:val="23"/>
          <w:lang w:val="es-ES"/>
        </w:rPr>
        <w:t>,</w:t>
      </w:r>
      <w:r w:rsidR="00A92F0B" w:rsidRPr="00944175">
        <w:rPr>
          <w:rFonts w:ascii="Arial" w:hAnsi="Arial" w:cs="Arial"/>
          <w:sz w:val="23"/>
          <w:szCs w:val="23"/>
          <w:lang w:val="es-ES"/>
        </w:rPr>
        <w:t xml:space="preserve"> San Nicolás de los Garza, Nuevo León.</w:t>
      </w:r>
    </w:p>
    <w:p w14:paraId="01EEC545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4012A00A" w14:textId="210E3383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="00E61A00" w:rsidRPr="007F33D2">
        <w:rPr>
          <w:rFonts w:ascii="Arial" w:hAnsi="Arial" w:cs="Arial"/>
          <w:sz w:val="23"/>
          <w:szCs w:val="23"/>
        </w:rPr>
        <w:t>jueves</w:t>
      </w:r>
      <w:r w:rsidRPr="007F33D2">
        <w:rPr>
          <w:rFonts w:ascii="Arial" w:hAnsi="Arial" w:cs="Arial"/>
          <w:sz w:val="23"/>
          <w:szCs w:val="23"/>
        </w:rPr>
        <w:t xml:space="preserve"> </w:t>
      </w:r>
      <w:r w:rsidR="003454C7">
        <w:rPr>
          <w:rFonts w:ascii="Arial" w:hAnsi="Arial" w:cs="Arial"/>
          <w:sz w:val="23"/>
          <w:szCs w:val="23"/>
        </w:rPr>
        <w:t>10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3454C7">
        <w:rPr>
          <w:rFonts w:ascii="Arial" w:hAnsi="Arial" w:cs="Arial"/>
          <w:sz w:val="23"/>
          <w:szCs w:val="23"/>
        </w:rPr>
        <w:t>octubre del 2019 a las 09:00</w:t>
      </w:r>
      <w:r w:rsidRPr="00740038">
        <w:rPr>
          <w:rFonts w:ascii="Arial" w:hAnsi="Arial" w:cs="Arial"/>
          <w:sz w:val="23"/>
          <w:szCs w:val="23"/>
        </w:rPr>
        <w:t xml:space="preserve"> horas, la celebración de la </w:t>
      </w:r>
      <w:r w:rsidR="003308B6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3454C7">
        <w:rPr>
          <w:rFonts w:ascii="Arial" w:hAnsi="Arial" w:cs="Arial"/>
          <w:sz w:val="23"/>
          <w:szCs w:val="23"/>
        </w:rPr>
        <w:t>Cuarta</w:t>
      </w:r>
      <w:r w:rsidR="003308B6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Sesión Ordinaria</w:t>
      </w:r>
      <w:r w:rsidR="00D27A90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del Ayuntamiento del Municipio de San Nicolás de los Garza, Nuevo León.</w:t>
      </w:r>
    </w:p>
    <w:p w14:paraId="25926D6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7D7C3473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14:paraId="20F521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771DAED3" w14:textId="77777777" w:rsidR="00137F84" w:rsidRPr="00740038" w:rsidRDefault="00137F84" w:rsidP="00137F84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14:paraId="48C8C532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5941E268" w14:textId="406F390B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 w:rsidR="003454C7">
        <w:rPr>
          <w:rFonts w:ascii="Arial" w:hAnsi="Arial" w:cs="Arial"/>
          <w:sz w:val="23"/>
          <w:szCs w:val="23"/>
          <w:lang w:val="es-ES"/>
        </w:rPr>
        <w:t xml:space="preserve">, </w:t>
      </w:r>
      <w:r w:rsidR="003454C7">
        <w:rPr>
          <w:rFonts w:ascii="Arial" w:hAnsi="Arial" w:cs="Arial"/>
          <w:sz w:val="23"/>
          <w:szCs w:val="23"/>
        </w:rPr>
        <w:t>la Unidad Deportiva “Constituyentes de Querétaro 5to. y 6to. Sector”, ubicada en la Calle Guillermo Prieto, Col. Constituyentes de Querétaro 6to. Sector</w:t>
      </w:r>
      <w:r w:rsidR="003454C7" w:rsidRPr="00944175">
        <w:rPr>
          <w:rFonts w:ascii="Arial" w:hAnsi="Arial" w:cs="Arial"/>
          <w:sz w:val="23"/>
          <w:szCs w:val="23"/>
          <w:lang w:val="es-ES"/>
        </w:rPr>
        <w:t>, San Nicolás de los Garza, Nuevo León</w:t>
      </w:r>
      <w:r w:rsidR="003454C7">
        <w:rPr>
          <w:rFonts w:ascii="Arial" w:hAnsi="Arial" w:cs="Arial"/>
          <w:sz w:val="23"/>
          <w:szCs w:val="23"/>
        </w:rPr>
        <w:t xml:space="preserve">, </w:t>
      </w:r>
      <w:r w:rsidRPr="00740038">
        <w:rPr>
          <w:rFonts w:ascii="Arial" w:hAnsi="Arial" w:cs="Arial"/>
          <w:sz w:val="23"/>
          <w:szCs w:val="23"/>
        </w:rPr>
        <w:t xml:space="preserve">para llevar a cabo la celebración de la </w:t>
      </w:r>
      <w:r w:rsidR="00B75B8C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3454C7">
        <w:rPr>
          <w:rFonts w:ascii="Arial" w:hAnsi="Arial" w:cs="Arial"/>
          <w:sz w:val="23"/>
          <w:szCs w:val="23"/>
        </w:rPr>
        <w:t>Cuarta</w:t>
      </w:r>
      <w:r w:rsidR="00B75B8C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</w:t>
      </w:r>
      <w:r w:rsidR="00D27A90">
        <w:rPr>
          <w:rFonts w:ascii="Arial" w:hAnsi="Arial" w:cs="Arial"/>
          <w:sz w:val="23"/>
          <w:szCs w:val="23"/>
        </w:rPr>
        <w:t xml:space="preserve">sión Ordinaria  del Ayuntamiento. </w:t>
      </w:r>
    </w:p>
    <w:p w14:paraId="4F97A86A" w14:textId="77777777" w:rsidR="00137F84" w:rsidRPr="00740038" w:rsidRDefault="00137F84" w:rsidP="00137F84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0824D549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14:paraId="0816FE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7538E70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2304672A" w14:textId="5349152E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 w:rsidR="00955043">
        <w:rPr>
          <w:rFonts w:ascii="Arial" w:hAnsi="Arial" w:cs="Arial"/>
          <w:sz w:val="23"/>
          <w:szCs w:val="23"/>
        </w:rPr>
        <w:t xml:space="preserve">sí lo acuerdan y </w:t>
      </w:r>
      <w:r w:rsidR="003454C7">
        <w:rPr>
          <w:rFonts w:ascii="Arial" w:hAnsi="Arial" w:cs="Arial"/>
          <w:sz w:val="23"/>
          <w:szCs w:val="23"/>
        </w:rPr>
        <w:t>suscriben, a 26</w:t>
      </w:r>
      <w:bookmarkStart w:id="0" w:name="_GoBack"/>
      <w:bookmarkEnd w:id="0"/>
      <w:r w:rsidRPr="00740038">
        <w:rPr>
          <w:rFonts w:ascii="Arial" w:hAnsi="Arial" w:cs="Arial"/>
          <w:sz w:val="23"/>
          <w:szCs w:val="23"/>
        </w:rPr>
        <w:t xml:space="preserve"> de </w:t>
      </w:r>
      <w:r w:rsidR="001E170F">
        <w:rPr>
          <w:rFonts w:ascii="Arial" w:hAnsi="Arial" w:cs="Arial"/>
          <w:sz w:val="23"/>
          <w:szCs w:val="23"/>
        </w:rPr>
        <w:t>septiembre</w:t>
      </w:r>
      <w:r w:rsidRPr="00740038">
        <w:rPr>
          <w:rFonts w:ascii="Arial" w:hAnsi="Arial" w:cs="Arial"/>
          <w:sz w:val="23"/>
          <w:szCs w:val="23"/>
        </w:rPr>
        <w:t xml:space="preserve"> de 2019, en San Nicolás de los Garza, Nuevo León.</w:t>
      </w:r>
    </w:p>
    <w:p w14:paraId="7AF68BE6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5F61E7FF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4A0DFBC6" w14:textId="77777777" w:rsidR="00137F84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721118CF" w14:textId="77777777" w:rsidR="00F9094A" w:rsidRPr="00740038" w:rsidRDefault="00F9094A" w:rsidP="00137F84">
      <w:pPr>
        <w:jc w:val="both"/>
        <w:rPr>
          <w:rFonts w:ascii="Arial" w:hAnsi="Arial" w:cs="Arial"/>
          <w:sz w:val="23"/>
          <w:szCs w:val="23"/>
        </w:rPr>
      </w:pPr>
    </w:p>
    <w:p w14:paraId="1580C87A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0897B93B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3FA9B5CB" w14:textId="77777777" w:rsidR="00137F84" w:rsidRPr="00740038" w:rsidRDefault="00137F84" w:rsidP="00137F84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14:paraId="6CB010C6" w14:textId="77777777" w:rsidR="00137F84" w:rsidRPr="00503707" w:rsidRDefault="00137F84" w:rsidP="00137F84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>Secretario del Ayuntamiento</w:t>
      </w:r>
    </w:p>
    <w:p w14:paraId="42A61651" w14:textId="391E29B1" w:rsidR="003A75A8" w:rsidRPr="00137F84" w:rsidRDefault="003A75A8" w:rsidP="00137F84"/>
    <w:sectPr w:rsidR="003A75A8" w:rsidRPr="00137F84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46639" w14:textId="77777777" w:rsidR="006D4340" w:rsidRDefault="006D4340" w:rsidP="00E511DD">
      <w:r>
        <w:separator/>
      </w:r>
    </w:p>
  </w:endnote>
  <w:endnote w:type="continuationSeparator" w:id="0">
    <w:p w14:paraId="76C125F9" w14:textId="77777777" w:rsidR="006D4340" w:rsidRDefault="006D4340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6D4340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75538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2E052" w14:textId="77777777" w:rsidR="006D4340" w:rsidRDefault="006D4340" w:rsidP="00E511DD">
      <w:r>
        <w:separator/>
      </w:r>
    </w:p>
  </w:footnote>
  <w:footnote w:type="continuationSeparator" w:id="0">
    <w:p w14:paraId="65E328C5" w14:textId="77777777" w:rsidR="006D4340" w:rsidRDefault="006D4340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4F296AC" w14:textId="098B0A79" w:rsidR="000E27E7" w:rsidRPr="00AA2794" w:rsidRDefault="000E27E7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DIRECCION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4F296AC" w14:textId="098B0A79" w:rsidR="000E27E7" w:rsidRPr="00AA2794" w:rsidRDefault="000E27E7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DIRECCION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37F84"/>
    <w:rsid w:val="0015022F"/>
    <w:rsid w:val="00163E2C"/>
    <w:rsid w:val="00164486"/>
    <w:rsid w:val="00171373"/>
    <w:rsid w:val="0018361F"/>
    <w:rsid w:val="001A24D8"/>
    <w:rsid w:val="001E170F"/>
    <w:rsid w:val="001F07CF"/>
    <w:rsid w:val="00260785"/>
    <w:rsid w:val="002633FD"/>
    <w:rsid w:val="002D7C8F"/>
    <w:rsid w:val="00322C42"/>
    <w:rsid w:val="003308B6"/>
    <w:rsid w:val="003454C7"/>
    <w:rsid w:val="003A75A8"/>
    <w:rsid w:val="003A7984"/>
    <w:rsid w:val="003A7C24"/>
    <w:rsid w:val="003B16F9"/>
    <w:rsid w:val="003C6B86"/>
    <w:rsid w:val="004507F9"/>
    <w:rsid w:val="00473FE6"/>
    <w:rsid w:val="00474B53"/>
    <w:rsid w:val="00485793"/>
    <w:rsid w:val="004B5084"/>
    <w:rsid w:val="004F76CA"/>
    <w:rsid w:val="00505684"/>
    <w:rsid w:val="00512791"/>
    <w:rsid w:val="0055452B"/>
    <w:rsid w:val="0055773B"/>
    <w:rsid w:val="006017A6"/>
    <w:rsid w:val="006020E0"/>
    <w:rsid w:val="00604D76"/>
    <w:rsid w:val="006119AD"/>
    <w:rsid w:val="00671280"/>
    <w:rsid w:val="006A3184"/>
    <w:rsid w:val="006A5F47"/>
    <w:rsid w:val="006B1EFD"/>
    <w:rsid w:val="006B7DC3"/>
    <w:rsid w:val="006D4340"/>
    <w:rsid w:val="006F3A9C"/>
    <w:rsid w:val="00724F66"/>
    <w:rsid w:val="0073305E"/>
    <w:rsid w:val="00740038"/>
    <w:rsid w:val="00741B52"/>
    <w:rsid w:val="0075538B"/>
    <w:rsid w:val="0078249D"/>
    <w:rsid w:val="007B44D7"/>
    <w:rsid w:val="007F33D2"/>
    <w:rsid w:val="008052B2"/>
    <w:rsid w:val="00807279"/>
    <w:rsid w:val="008234F3"/>
    <w:rsid w:val="008236A9"/>
    <w:rsid w:val="008644CF"/>
    <w:rsid w:val="00877476"/>
    <w:rsid w:val="008D6B2B"/>
    <w:rsid w:val="00923E04"/>
    <w:rsid w:val="00943C7C"/>
    <w:rsid w:val="00944175"/>
    <w:rsid w:val="00955043"/>
    <w:rsid w:val="0099407A"/>
    <w:rsid w:val="009C78EB"/>
    <w:rsid w:val="009D6EAF"/>
    <w:rsid w:val="00A1209E"/>
    <w:rsid w:val="00A32B02"/>
    <w:rsid w:val="00A56C19"/>
    <w:rsid w:val="00A64F6C"/>
    <w:rsid w:val="00A92F0B"/>
    <w:rsid w:val="00AA2794"/>
    <w:rsid w:val="00AC6F71"/>
    <w:rsid w:val="00AC72CB"/>
    <w:rsid w:val="00AE6C55"/>
    <w:rsid w:val="00B027C7"/>
    <w:rsid w:val="00B05677"/>
    <w:rsid w:val="00B2657A"/>
    <w:rsid w:val="00B529B5"/>
    <w:rsid w:val="00B75B8C"/>
    <w:rsid w:val="00BA037E"/>
    <w:rsid w:val="00BA572F"/>
    <w:rsid w:val="00BC25BB"/>
    <w:rsid w:val="00BE0AA0"/>
    <w:rsid w:val="00C11627"/>
    <w:rsid w:val="00C17F2A"/>
    <w:rsid w:val="00C20F27"/>
    <w:rsid w:val="00C235B8"/>
    <w:rsid w:val="00C277A8"/>
    <w:rsid w:val="00C35B32"/>
    <w:rsid w:val="00C972C8"/>
    <w:rsid w:val="00CB186D"/>
    <w:rsid w:val="00CC0FE9"/>
    <w:rsid w:val="00D00159"/>
    <w:rsid w:val="00D01108"/>
    <w:rsid w:val="00D27A90"/>
    <w:rsid w:val="00D73C96"/>
    <w:rsid w:val="00D96C17"/>
    <w:rsid w:val="00DB0D9C"/>
    <w:rsid w:val="00DF382B"/>
    <w:rsid w:val="00E2325B"/>
    <w:rsid w:val="00E27F29"/>
    <w:rsid w:val="00E511DD"/>
    <w:rsid w:val="00E559AC"/>
    <w:rsid w:val="00E56C00"/>
    <w:rsid w:val="00E61A00"/>
    <w:rsid w:val="00EA22B2"/>
    <w:rsid w:val="00EB1B34"/>
    <w:rsid w:val="00ED4C4D"/>
    <w:rsid w:val="00F1070F"/>
    <w:rsid w:val="00F6554B"/>
    <w:rsid w:val="00F71E35"/>
    <w:rsid w:val="00F9094A"/>
    <w:rsid w:val="00FA55AC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CB22F2DD-5638-4AB4-86C6-71AE8BA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11</cp:revision>
  <cp:lastPrinted>2019-07-19T18:29:00Z</cp:lastPrinted>
  <dcterms:created xsi:type="dcterms:W3CDTF">2019-08-19T21:13:00Z</dcterms:created>
  <dcterms:modified xsi:type="dcterms:W3CDTF">2019-09-20T13:04:00Z</dcterms:modified>
</cp:coreProperties>
</file>