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73" w:rsidRPr="00CF4424" w:rsidRDefault="00D34F73" w:rsidP="00D34F73">
      <w:pPr>
        <w:rPr>
          <w:rFonts w:ascii="Arial" w:hAnsi="Arial" w:cs="Arial"/>
          <w:b/>
          <w:bCs/>
          <w:sz w:val="22"/>
          <w:szCs w:val="22"/>
        </w:rPr>
      </w:pPr>
      <w:r w:rsidRPr="00CF4424">
        <w:rPr>
          <w:rFonts w:ascii="Arial" w:hAnsi="Arial" w:cs="Arial"/>
          <w:b/>
          <w:bCs/>
          <w:sz w:val="22"/>
          <w:szCs w:val="22"/>
        </w:rPr>
        <w:t>R. AYUNTAMIENTO</w:t>
      </w:r>
    </w:p>
    <w:p w:rsidR="00D34F73" w:rsidRPr="00CF4424" w:rsidRDefault="00D34F73" w:rsidP="00D34F73">
      <w:pPr>
        <w:rPr>
          <w:rFonts w:ascii="Arial" w:hAnsi="Arial" w:cs="Arial"/>
          <w:b/>
          <w:bCs/>
          <w:sz w:val="22"/>
          <w:szCs w:val="22"/>
        </w:rPr>
      </w:pPr>
      <w:r w:rsidRPr="00CF4424">
        <w:rPr>
          <w:rFonts w:ascii="Arial" w:hAnsi="Arial" w:cs="Arial"/>
          <w:b/>
          <w:bCs/>
          <w:sz w:val="22"/>
          <w:szCs w:val="22"/>
        </w:rPr>
        <w:t>P R E S E N T E.-</w:t>
      </w:r>
    </w:p>
    <w:p w:rsidR="00D34F73" w:rsidRPr="00CF4424" w:rsidRDefault="00D34F73" w:rsidP="00D34F73">
      <w:pPr>
        <w:rPr>
          <w:rFonts w:ascii="Arial" w:hAnsi="Arial" w:cs="Arial"/>
          <w:b/>
          <w:bCs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sz w:val="22"/>
          <w:szCs w:val="22"/>
        </w:rPr>
        <w:t>El Gobierno Municipal de San Nicolás de los Garza, Nuevo León, con fundamento en el artículo 30 de la Constitución Política del Estado Libre y Soberano del Estado de Nuevo León, y en los artícu</w:t>
      </w:r>
      <w:r w:rsidR="00CF4424" w:rsidRPr="00CF4424">
        <w:rPr>
          <w:rFonts w:ascii="Arial" w:hAnsi="Arial" w:cs="Arial"/>
          <w:sz w:val="22"/>
          <w:szCs w:val="22"/>
        </w:rPr>
        <w:t>los 35 apartado A fracción II, apartado B fracción III,</w:t>
      </w:r>
      <w:r w:rsidRPr="00CF4424">
        <w:rPr>
          <w:rFonts w:ascii="Arial" w:hAnsi="Arial" w:cs="Arial"/>
          <w:sz w:val="22"/>
          <w:szCs w:val="22"/>
        </w:rPr>
        <w:t xml:space="preserve"> 98 fracción II, 158 fracción IX y 159 fracción I de la Ley de Gobierno Municipal del Estado de Nuevo León, propone a este Ayuntamiento aprobar y autorizar la suscripción de Convenio Específico de Adhesión para el Otorgamiento del Subsidio para el Fortalecimiento del Desempeño en Materia de Seguridad Pública a los Municipios y Demarcaciones Territoriales de la Ciudad de México (FORTASEG).</w:t>
      </w: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sz w:val="22"/>
          <w:szCs w:val="22"/>
        </w:rPr>
        <w:t xml:space="preserve">El </w:t>
      </w:r>
      <w:r w:rsidR="00CF4424" w:rsidRPr="00CF4424">
        <w:rPr>
          <w:rFonts w:ascii="Arial" w:hAnsi="Arial" w:cs="Arial"/>
          <w:sz w:val="22"/>
          <w:szCs w:val="22"/>
        </w:rPr>
        <w:t>objetivo</w:t>
      </w:r>
      <w:r w:rsidRPr="00CF4424">
        <w:rPr>
          <w:rFonts w:ascii="Arial" w:hAnsi="Arial" w:cs="Arial"/>
          <w:sz w:val="22"/>
          <w:szCs w:val="22"/>
        </w:rPr>
        <w:t xml:space="preserve"> del </w:t>
      </w:r>
      <w:r w:rsidR="00CF4424" w:rsidRPr="00CF4424">
        <w:rPr>
          <w:rFonts w:ascii="Arial" w:hAnsi="Arial" w:cs="Arial"/>
          <w:sz w:val="22"/>
          <w:szCs w:val="22"/>
        </w:rPr>
        <w:t>FORTASEG</w:t>
      </w:r>
      <w:r w:rsidRPr="00CF4424">
        <w:rPr>
          <w:rFonts w:ascii="Arial" w:hAnsi="Arial" w:cs="Arial"/>
          <w:sz w:val="22"/>
          <w:szCs w:val="22"/>
        </w:rPr>
        <w:t xml:space="preserve">, 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>es apoyar a los Beneficiarios mediante la profesionalización, la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>certificación y el equipamiento de los elementos policiales de las instituciones de seguridad pública, así como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>al fortalecimiento tecnológico, de equipo e infraestructura de las instituciones de seguridad pública y a la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>prevención social de la violencia y la delincuencia, en alineación con los Ejes, Programas con Prioridad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4424" w:rsidRPr="00CF4424">
        <w:rPr>
          <w:rFonts w:ascii="Arial" w:hAnsi="Arial" w:cs="Arial"/>
          <w:sz w:val="22"/>
          <w:szCs w:val="22"/>
          <w:shd w:val="clear" w:color="auto" w:fill="FFFFFF"/>
        </w:rPr>
        <w:t>Nacional y Subprogramas aprobados por el Consejo Nacional de Seguridad Pública</w:t>
      </w:r>
      <w:r w:rsidRPr="00CF4424">
        <w:rPr>
          <w:rFonts w:ascii="Arial" w:hAnsi="Arial" w:cs="Arial"/>
          <w:sz w:val="22"/>
          <w:szCs w:val="22"/>
        </w:rPr>
        <w:t>.</w:t>
      </w: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</w:p>
    <w:p w:rsidR="00D34F73" w:rsidRPr="00CF4424" w:rsidRDefault="00CF4424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sz w:val="22"/>
          <w:szCs w:val="22"/>
        </w:rPr>
        <w:t>Por otra parte,</w:t>
      </w:r>
      <w:r w:rsidR="00D34F73" w:rsidRPr="00CF4424">
        <w:rPr>
          <w:rFonts w:ascii="Arial" w:hAnsi="Arial" w:cs="Arial"/>
          <w:sz w:val="22"/>
          <w:szCs w:val="22"/>
        </w:rPr>
        <w:t xml:space="preserve"> el artículo 109 de la Ley de Gobierno Municipal del Estado de Nuevo León</w:t>
      </w:r>
      <w:r w:rsidRPr="00CF4424">
        <w:rPr>
          <w:rFonts w:ascii="Arial" w:hAnsi="Arial" w:cs="Arial"/>
          <w:sz w:val="22"/>
          <w:szCs w:val="22"/>
        </w:rPr>
        <w:t>, establece que</w:t>
      </w:r>
      <w:r w:rsidR="00D34F73" w:rsidRPr="00CF4424">
        <w:rPr>
          <w:rFonts w:ascii="Arial" w:hAnsi="Arial" w:cs="Arial"/>
          <w:sz w:val="22"/>
          <w:szCs w:val="22"/>
        </w:rPr>
        <w:t xml:space="preserve"> los municipios previa aprobación de sus Ayuntamientos</w:t>
      </w:r>
      <w:r w:rsidRPr="00CF4424">
        <w:rPr>
          <w:rFonts w:ascii="Arial" w:hAnsi="Arial" w:cs="Arial"/>
          <w:sz w:val="22"/>
          <w:szCs w:val="22"/>
        </w:rPr>
        <w:t>,</w:t>
      </w:r>
      <w:r w:rsidR="00D34F73" w:rsidRPr="00CF4424">
        <w:rPr>
          <w:rFonts w:ascii="Arial" w:hAnsi="Arial" w:cs="Arial"/>
          <w:sz w:val="22"/>
          <w:szCs w:val="22"/>
        </w:rPr>
        <w:t xml:space="preserve"> podrán celebrar convenios de coordinación entre sí, con los Gobiernos del Estado y de la Federación y con los Municipios de otros Estados, en los términos que señala la legislación federal y estatal en materia de seguridad pública, para lograr un mejor cumplimiento de sus atribuciones.</w:t>
      </w: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bCs/>
          <w:sz w:val="22"/>
          <w:szCs w:val="22"/>
        </w:rPr>
      </w:pPr>
      <w:r w:rsidRPr="00CF4424">
        <w:rPr>
          <w:rFonts w:ascii="Arial" w:hAnsi="Arial" w:cs="Arial"/>
          <w:sz w:val="22"/>
          <w:szCs w:val="22"/>
        </w:rPr>
        <w:t>Por lo anterior expuesto se propone el siguiente proyecto de</w:t>
      </w:r>
    </w:p>
    <w:p w:rsidR="00D34F73" w:rsidRPr="00CF4424" w:rsidRDefault="00D34F73" w:rsidP="00D34F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4F73" w:rsidRPr="00CF4424" w:rsidRDefault="00D34F73" w:rsidP="00D34F73">
      <w:pPr>
        <w:jc w:val="center"/>
        <w:rPr>
          <w:rFonts w:ascii="Arial" w:hAnsi="Arial" w:cs="Arial"/>
          <w:b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>A C U E R D O</w:t>
      </w:r>
    </w:p>
    <w:p w:rsidR="00D34F73" w:rsidRPr="00CF4424" w:rsidRDefault="00D34F73" w:rsidP="00D34F73">
      <w:pPr>
        <w:rPr>
          <w:rFonts w:ascii="Arial" w:hAnsi="Arial" w:cs="Arial"/>
          <w:b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 xml:space="preserve">PRIMERO.- </w:t>
      </w:r>
      <w:r w:rsidRPr="00CF4424">
        <w:rPr>
          <w:rFonts w:ascii="Arial" w:hAnsi="Arial" w:cs="Arial"/>
          <w:sz w:val="22"/>
          <w:szCs w:val="22"/>
        </w:rPr>
        <w:t>Se aprueba al Municipio de San Nicolás de los Garza, Nuevo León, a suscribir Convenio Específico de Adhesión</w:t>
      </w:r>
      <w:r w:rsidR="00CF4424" w:rsidRPr="00CF4424">
        <w:rPr>
          <w:rFonts w:ascii="Arial" w:hAnsi="Arial" w:cs="Arial"/>
          <w:sz w:val="22"/>
          <w:szCs w:val="22"/>
        </w:rPr>
        <w:t xml:space="preserve"> </w:t>
      </w:r>
      <w:r w:rsidR="00CF4424" w:rsidRPr="00CF4424">
        <w:rPr>
          <w:rFonts w:ascii="Arial" w:hAnsi="Arial" w:cs="Arial"/>
          <w:sz w:val="22"/>
          <w:szCs w:val="22"/>
        </w:rPr>
        <w:t>para el Otorgamiento del Subsidio para el Fortalecimiento del Desempeño en Materia de Seguridad Pública a los Municipios y Demarcaciones Territoriales de la Ciudad de México (FORTASEG)</w:t>
      </w:r>
      <w:r w:rsidR="00CF4424" w:rsidRPr="00CF4424">
        <w:rPr>
          <w:rFonts w:ascii="Arial" w:hAnsi="Arial" w:cs="Arial"/>
          <w:sz w:val="22"/>
          <w:szCs w:val="22"/>
        </w:rPr>
        <w:t xml:space="preserve">, </w:t>
      </w:r>
      <w:r w:rsidRPr="00CF4424">
        <w:rPr>
          <w:rFonts w:ascii="Arial" w:hAnsi="Arial" w:cs="Arial"/>
          <w:sz w:val="22"/>
          <w:szCs w:val="22"/>
        </w:rPr>
        <w:t>con el Secretariado Ejecutivo del Consejo de Coordinación del Sistema Integral de Seguridad Pública, de la Secretaria General de Gobierno del Estado de Nuevo León.</w:t>
      </w:r>
    </w:p>
    <w:p w:rsidR="00D34F73" w:rsidRPr="00CF4424" w:rsidRDefault="00D34F73" w:rsidP="00D34F73">
      <w:pPr>
        <w:jc w:val="both"/>
        <w:rPr>
          <w:rFonts w:ascii="Arial" w:hAnsi="Arial" w:cs="Arial"/>
          <w:b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 xml:space="preserve">SEGUNDO.- </w:t>
      </w:r>
      <w:r w:rsidRPr="00CF4424">
        <w:rPr>
          <w:rFonts w:ascii="Arial" w:hAnsi="Arial" w:cs="Arial"/>
          <w:sz w:val="22"/>
          <w:szCs w:val="22"/>
        </w:rPr>
        <w:t>Se autoriza a los C.C. Representantes Legales del Municipio de San Nicolás de los Garza, Nuevo León a suscribir el instrumento legal que hace referencia el punto anterior.</w:t>
      </w: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</w:p>
    <w:p w:rsidR="00D34F73" w:rsidRPr="00CF4424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 xml:space="preserve">TERCERO.- </w:t>
      </w:r>
      <w:r w:rsidRPr="00CF4424">
        <w:rPr>
          <w:rFonts w:ascii="Arial" w:hAnsi="Arial" w:cs="Arial"/>
          <w:sz w:val="22"/>
          <w:szCs w:val="22"/>
        </w:rPr>
        <w:t>Publíquese el presente acuerdo en la Gaceta Municipal.</w:t>
      </w:r>
    </w:p>
    <w:p w:rsidR="00D34F73" w:rsidRPr="00CF4424" w:rsidRDefault="00D34F73" w:rsidP="00D34F73">
      <w:pPr>
        <w:rPr>
          <w:rFonts w:ascii="Arial" w:hAnsi="Arial" w:cs="Arial"/>
          <w:sz w:val="22"/>
          <w:szCs w:val="22"/>
        </w:rPr>
      </w:pPr>
    </w:p>
    <w:p w:rsidR="00D34F73" w:rsidRDefault="00D34F73" w:rsidP="00D34F73">
      <w:pPr>
        <w:jc w:val="both"/>
        <w:rPr>
          <w:rFonts w:ascii="Arial" w:hAnsi="Arial" w:cs="Arial"/>
          <w:sz w:val="22"/>
          <w:szCs w:val="22"/>
        </w:rPr>
      </w:pPr>
      <w:r w:rsidRPr="00CF4424">
        <w:rPr>
          <w:rFonts w:ascii="Arial" w:hAnsi="Arial" w:cs="Arial"/>
          <w:sz w:val="22"/>
          <w:szCs w:val="22"/>
        </w:rPr>
        <w:t>Así lo acuerdan y suscriben a los 12 días del mes de marzo de 2020, en San Nicolás de los Garza Nuevo León.</w:t>
      </w:r>
    </w:p>
    <w:p w:rsidR="00CF4424" w:rsidRDefault="00CF4424" w:rsidP="00D34F73">
      <w:pPr>
        <w:jc w:val="both"/>
        <w:rPr>
          <w:rFonts w:ascii="Arial" w:hAnsi="Arial" w:cs="Arial"/>
          <w:sz w:val="22"/>
          <w:szCs w:val="22"/>
        </w:rPr>
      </w:pPr>
    </w:p>
    <w:p w:rsidR="00CF4424" w:rsidRDefault="00CF4424" w:rsidP="00D34F73">
      <w:pPr>
        <w:jc w:val="both"/>
        <w:rPr>
          <w:rFonts w:ascii="Arial" w:hAnsi="Arial" w:cs="Arial"/>
          <w:sz w:val="22"/>
          <w:szCs w:val="22"/>
        </w:rPr>
      </w:pPr>
    </w:p>
    <w:p w:rsidR="00E523F4" w:rsidRPr="00CF4424" w:rsidRDefault="00E523F4" w:rsidP="00D34F73">
      <w:pPr>
        <w:tabs>
          <w:tab w:val="left" w:pos="2993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4F73" w:rsidRPr="00CF4424" w:rsidRDefault="00D34F73" w:rsidP="00D34F73">
      <w:pPr>
        <w:ind w:firstLine="708"/>
        <w:rPr>
          <w:rFonts w:ascii="Arial" w:hAnsi="Arial" w:cs="Arial"/>
          <w:b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>Dr. Zeferino Salgado Almaguer</w:t>
      </w:r>
      <w:r w:rsidRPr="00CF4424">
        <w:rPr>
          <w:rFonts w:ascii="Arial" w:hAnsi="Arial" w:cs="Arial"/>
          <w:b/>
          <w:sz w:val="22"/>
          <w:szCs w:val="22"/>
        </w:rPr>
        <w:tab/>
      </w:r>
      <w:r w:rsidRPr="00CF4424">
        <w:rPr>
          <w:rFonts w:ascii="Arial" w:hAnsi="Arial" w:cs="Arial"/>
          <w:b/>
          <w:sz w:val="22"/>
          <w:szCs w:val="22"/>
        </w:rPr>
        <w:tab/>
      </w:r>
      <w:r w:rsidRPr="00CF4424">
        <w:rPr>
          <w:rFonts w:ascii="Arial" w:hAnsi="Arial" w:cs="Arial"/>
          <w:b/>
          <w:sz w:val="22"/>
          <w:szCs w:val="22"/>
        </w:rPr>
        <w:tab/>
      </w:r>
      <w:r w:rsidRPr="00CF4424">
        <w:rPr>
          <w:rFonts w:ascii="Arial" w:hAnsi="Arial" w:cs="Arial"/>
          <w:b/>
          <w:sz w:val="22"/>
          <w:szCs w:val="22"/>
        </w:rPr>
        <w:tab/>
        <w:t>Dr. Alejandro Reynoso Gil</w:t>
      </w:r>
    </w:p>
    <w:p w:rsidR="00D34F73" w:rsidRPr="00CF4424" w:rsidRDefault="00D34F73" w:rsidP="00D34F7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CF4424">
        <w:rPr>
          <w:rFonts w:ascii="Arial" w:hAnsi="Arial" w:cs="Arial"/>
          <w:b/>
          <w:sz w:val="22"/>
          <w:szCs w:val="22"/>
        </w:rPr>
        <w:t>Presidente Municipal</w:t>
      </w:r>
      <w:r w:rsidRPr="00CF4424">
        <w:rPr>
          <w:rFonts w:ascii="Arial" w:hAnsi="Arial" w:cs="Arial"/>
          <w:b/>
          <w:sz w:val="22"/>
          <w:szCs w:val="22"/>
        </w:rPr>
        <w:tab/>
      </w:r>
      <w:r w:rsidRPr="00CF4424">
        <w:rPr>
          <w:rFonts w:ascii="Arial" w:hAnsi="Arial" w:cs="Arial"/>
          <w:b/>
          <w:sz w:val="22"/>
          <w:szCs w:val="22"/>
        </w:rPr>
        <w:tab/>
      </w:r>
      <w:r w:rsidRPr="00CF4424">
        <w:rPr>
          <w:rFonts w:ascii="Arial" w:hAnsi="Arial" w:cs="Arial"/>
          <w:b/>
          <w:sz w:val="22"/>
          <w:szCs w:val="22"/>
        </w:rPr>
        <w:tab/>
        <w:t xml:space="preserve">          Secretario del Ayuntamiento</w:t>
      </w:r>
    </w:p>
    <w:sectPr w:rsidR="00D34F73" w:rsidRPr="00CF4424" w:rsidSect="007F5AA8">
      <w:headerReference w:type="default" r:id="rId7"/>
      <w:footerReference w:type="default" r:id="rId8"/>
      <w:pgSz w:w="12240" w:h="15840"/>
      <w:pgMar w:top="1843" w:right="1134" w:bottom="2410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98" w:rsidRDefault="008A0E98" w:rsidP="00E511DD">
      <w:r>
        <w:separator/>
      </w:r>
    </w:p>
  </w:endnote>
  <w:endnote w:type="continuationSeparator" w:id="0">
    <w:p w:rsidR="008A0E98" w:rsidRDefault="008A0E98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8A0E98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2F4C84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98" w:rsidRDefault="008A0E98" w:rsidP="00E511DD">
      <w:r>
        <w:separator/>
      </w:r>
    </w:p>
  </w:footnote>
  <w:footnote w:type="continuationSeparator" w:id="0">
    <w:p w:rsidR="008A0E98" w:rsidRDefault="008A0E98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C84"/>
    <w:multiLevelType w:val="hybridMultilevel"/>
    <w:tmpl w:val="3E20AE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88B"/>
    <w:multiLevelType w:val="hybridMultilevel"/>
    <w:tmpl w:val="DC067608"/>
    <w:lvl w:ilvl="0" w:tplc="B67E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128A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5DA5"/>
    <w:multiLevelType w:val="hybridMultilevel"/>
    <w:tmpl w:val="A9AA79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73E2"/>
    <w:multiLevelType w:val="hybridMultilevel"/>
    <w:tmpl w:val="EF5672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4226"/>
    <w:multiLevelType w:val="hybridMultilevel"/>
    <w:tmpl w:val="C226BB6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6368"/>
    <w:multiLevelType w:val="hybridMultilevel"/>
    <w:tmpl w:val="B2D64C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6A00"/>
    <w:multiLevelType w:val="hybridMultilevel"/>
    <w:tmpl w:val="2A289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A89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F2F11"/>
    <w:multiLevelType w:val="hybridMultilevel"/>
    <w:tmpl w:val="9FB453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05E4"/>
    <w:multiLevelType w:val="hybridMultilevel"/>
    <w:tmpl w:val="7A56D9F6"/>
    <w:lvl w:ilvl="0" w:tplc="04090017">
      <w:start w:val="1"/>
      <w:numFmt w:val="lowerLetter"/>
      <w:lvlText w:val="%1)"/>
      <w:lvlJc w:val="left"/>
      <w:pPr>
        <w:ind w:left="3196" w:hanging="360"/>
      </w:pPr>
    </w:lvl>
    <w:lvl w:ilvl="1" w:tplc="080A0019" w:tentative="1">
      <w:start w:val="1"/>
      <w:numFmt w:val="lowerLetter"/>
      <w:lvlText w:val="%2."/>
      <w:lvlJc w:val="left"/>
      <w:pPr>
        <w:ind w:left="3916" w:hanging="360"/>
      </w:pPr>
    </w:lvl>
    <w:lvl w:ilvl="2" w:tplc="080A001B" w:tentative="1">
      <w:start w:val="1"/>
      <w:numFmt w:val="lowerRoman"/>
      <w:lvlText w:val="%3."/>
      <w:lvlJc w:val="right"/>
      <w:pPr>
        <w:ind w:left="4636" w:hanging="180"/>
      </w:pPr>
    </w:lvl>
    <w:lvl w:ilvl="3" w:tplc="080A000F" w:tentative="1">
      <w:start w:val="1"/>
      <w:numFmt w:val="decimal"/>
      <w:lvlText w:val="%4."/>
      <w:lvlJc w:val="left"/>
      <w:pPr>
        <w:ind w:left="5356" w:hanging="360"/>
      </w:pPr>
    </w:lvl>
    <w:lvl w:ilvl="4" w:tplc="080A0019" w:tentative="1">
      <w:start w:val="1"/>
      <w:numFmt w:val="lowerLetter"/>
      <w:lvlText w:val="%5."/>
      <w:lvlJc w:val="left"/>
      <w:pPr>
        <w:ind w:left="6076" w:hanging="360"/>
      </w:pPr>
    </w:lvl>
    <w:lvl w:ilvl="5" w:tplc="080A001B" w:tentative="1">
      <w:start w:val="1"/>
      <w:numFmt w:val="lowerRoman"/>
      <w:lvlText w:val="%6."/>
      <w:lvlJc w:val="right"/>
      <w:pPr>
        <w:ind w:left="6796" w:hanging="180"/>
      </w:pPr>
    </w:lvl>
    <w:lvl w:ilvl="6" w:tplc="080A000F" w:tentative="1">
      <w:start w:val="1"/>
      <w:numFmt w:val="decimal"/>
      <w:lvlText w:val="%7."/>
      <w:lvlJc w:val="left"/>
      <w:pPr>
        <w:ind w:left="7516" w:hanging="360"/>
      </w:pPr>
    </w:lvl>
    <w:lvl w:ilvl="7" w:tplc="080A0019" w:tentative="1">
      <w:start w:val="1"/>
      <w:numFmt w:val="lowerLetter"/>
      <w:lvlText w:val="%8."/>
      <w:lvlJc w:val="left"/>
      <w:pPr>
        <w:ind w:left="8236" w:hanging="360"/>
      </w:pPr>
    </w:lvl>
    <w:lvl w:ilvl="8" w:tplc="08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23C4586"/>
    <w:multiLevelType w:val="hybridMultilevel"/>
    <w:tmpl w:val="472E0B84"/>
    <w:lvl w:ilvl="0" w:tplc="30882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3460"/>
    <w:multiLevelType w:val="hybridMultilevel"/>
    <w:tmpl w:val="A7864FE0"/>
    <w:lvl w:ilvl="0" w:tplc="C1DEF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2DD2"/>
    <w:multiLevelType w:val="hybridMultilevel"/>
    <w:tmpl w:val="27AC6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641"/>
    <w:multiLevelType w:val="hybridMultilevel"/>
    <w:tmpl w:val="1E1A4D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508"/>
    <w:multiLevelType w:val="hybridMultilevel"/>
    <w:tmpl w:val="94785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B4C2B"/>
    <w:multiLevelType w:val="hybridMultilevel"/>
    <w:tmpl w:val="B1E2A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23CF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679D6"/>
    <w:multiLevelType w:val="hybridMultilevel"/>
    <w:tmpl w:val="96A47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021C"/>
    <w:multiLevelType w:val="hybridMultilevel"/>
    <w:tmpl w:val="4692C2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6495"/>
    <w:multiLevelType w:val="hybridMultilevel"/>
    <w:tmpl w:val="E9668B4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D5B3A"/>
    <w:multiLevelType w:val="hybridMultilevel"/>
    <w:tmpl w:val="2A4CEC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61A2"/>
    <w:multiLevelType w:val="hybridMultilevel"/>
    <w:tmpl w:val="B7B41776"/>
    <w:lvl w:ilvl="0" w:tplc="B67E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A3623"/>
    <w:multiLevelType w:val="hybridMultilevel"/>
    <w:tmpl w:val="4306B4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40D99"/>
    <w:multiLevelType w:val="hybridMultilevel"/>
    <w:tmpl w:val="BFE2CC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575B"/>
    <w:multiLevelType w:val="hybridMultilevel"/>
    <w:tmpl w:val="31CAA2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33E1E"/>
    <w:multiLevelType w:val="hybridMultilevel"/>
    <w:tmpl w:val="A0FEA5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38C"/>
    <w:multiLevelType w:val="hybridMultilevel"/>
    <w:tmpl w:val="D7BCD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E12D9"/>
    <w:multiLevelType w:val="hybridMultilevel"/>
    <w:tmpl w:val="71042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5B49"/>
    <w:multiLevelType w:val="hybridMultilevel"/>
    <w:tmpl w:val="AD286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23267"/>
    <w:multiLevelType w:val="hybridMultilevel"/>
    <w:tmpl w:val="BA422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0140E"/>
    <w:multiLevelType w:val="hybridMultilevel"/>
    <w:tmpl w:val="30E059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AAF"/>
    <w:multiLevelType w:val="hybridMultilevel"/>
    <w:tmpl w:val="A29CE3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A6ED2"/>
    <w:multiLevelType w:val="hybridMultilevel"/>
    <w:tmpl w:val="4C048DB6"/>
    <w:lvl w:ilvl="0" w:tplc="F3A256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613FE"/>
    <w:multiLevelType w:val="hybridMultilevel"/>
    <w:tmpl w:val="7B7E236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C6E44"/>
    <w:multiLevelType w:val="hybridMultilevel"/>
    <w:tmpl w:val="EBFA8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3BE5"/>
    <w:multiLevelType w:val="hybridMultilevel"/>
    <w:tmpl w:val="87568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34"/>
  </w:num>
  <w:num w:numId="10">
    <w:abstractNumId w:val="1"/>
  </w:num>
  <w:num w:numId="11">
    <w:abstractNumId w:val="28"/>
  </w:num>
  <w:num w:numId="12">
    <w:abstractNumId w:val="17"/>
  </w:num>
  <w:num w:numId="13">
    <w:abstractNumId w:val="8"/>
  </w:num>
  <w:num w:numId="14">
    <w:abstractNumId w:val="2"/>
  </w:num>
  <w:num w:numId="15">
    <w:abstractNumId w:val="33"/>
  </w:num>
  <w:num w:numId="16">
    <w:abstractNumId w:val="27"/>
  </w:num>
  <w:num w:numId="17">
    <w:abstractNumId w:val="29"/>
  </w:num>
  <w:num w:numId="18">
    <w:abstractNumId w:val="24"/>
  </w:num>
  <w:num w:numId="19">
    <w:abstractNumId w:val="20"/>
  </w:num>
  <w:num w:numId="20">
    <w:abstractNumId w:val="6"/>
  </w:num>
  <w:num w:numId="21">
    <w:abstractNumId w:val="36"/>
  </w:num>
  <w:num w:numId="22">
    <w:abstractNumId w:val="12"/>
  </w:num>
  <w:num w:numId="23">
    <w:abstractNumId w:val="16"/>
  </w:num>
  <w:num w:numId="24">
    <w:abstractNumId w:val="23"/>
  </w:num>
  <w:num w:numId="25">
    <w:abstractNumId w:val="18"/>
  </w:num>
  <w:num w:numId="26">
    <w:abstractNumId w:val="35"/>
  </w:num>
  <w:num w:numId="27">
    <w:abstractNumId w:val="3"/>
  </w:num>
  <w:num w:numId="28">
    <w:abstractNumId w:val="5"/>
  </w:num>
  <w:num w:numId="29">
    <w:abstractNumId w:val="31"/>
  </w:num>
  <w:num w:numId="30">
    <w:abstractNumId w:val="7"/>
  </w:num>
  <w:num w:numId="31">
    <w:abstractNumId w:val="22"/>
  </w:num>
  <w:num w:numId="32">
    <w:abstractNumId w:val="26"/>
  </w:num>
  <w:num w:numId="33">
    <w:abstractNumId w:val="37"/>
  </w:num>
  <w:num w:numId="34">
    <w:abstractNumId w:val="0"/>
  </w:num>
  <w:num w:numId="35">
    <w:abstractNumId w:val="4"/>
  </w:num>
  <w:num w:numId="36">
    <w:abstractNumId w:val="13"/>
  </w:num>
  <w:num w:numId="37">
    <w:abstractNumId w:val="14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34D92"/>
    <w:rsid w:val="00054D8B"/>
    <w:rsid w:val="0009483A"/>
    <w:rsid w:val="000A0AF0"/>
    <w:rsid w:val="000A4BF7"/>
    <w:rsid w:val="000C16E7"/>
    <w:rsid w:val="000C2640"/>
    <w:rsid w:val="000C6340"/>
    <w:rsid w:val="000D2D56"/>
    <w:rsid w:val="000D3D6A"/>
    <w:rsid w:val="000E42CF"/>
    <w:rsid w:val="000F00AF"/>
    <w:rsid w:val="00123927"/>
    <w:rsid w:val="00123B7F"/>
    <w:rsid w:val="001321BF"/>
    <w:rsid w:val="0015022F"/>
    <w:rsid w:val="00156A56"/>
    <w:rsid w:val="001652BE"/>
    <w:rsid w:val="00171373"/>
    <w:rsid w:val="0018361F"/>
    <w:rsid w:val="00191F0A"/>
    <w:rsid w:val="001A24D8"/>
    <w:rsid w:val="001A5310"/>
    <w:rsid w:val="001D199A"/>
    <w:rsid w:val="001E4481"/>
    <w:rsid w:val="001F07CF"/>
    <w:rsid w:val="0023540E"/>
    <w:rsid w:val="00260785"/>
    <w:rsid w:val="002633FD"/>
    <w:rsid w:val="002B121B"/>
    <w:rsid w:val="002D7C8F"/>
    <w:rsid w:val="002E6B23"/>
    <w:rsid w:val="002F2FD2"/>
    <w:rsid w:val="002F4C84"/>
    <w:rsid w:val="003079ED"/>
    <w:rsid w:val="00322757"/>
    <w:rsid w:val="00350A88"/>
    <w:rsid w:val="00351B2D"/>
    <w:rsid w:val="00362E2B"/>
    <w:rsid w:val="003A75A8"/>
    <w:rsid w:val="003A7984"/>
    <w:rsid w:val="003A7C24"/>
    <w:rsid w:val="003B16F9"/>
    <w:rsid w:val="003C6B86"/>
    <w:rsid w:val="003E56C4"/>
    <w:rsid w:val="00400BBA"/>
    <w:rsid w:val="00412637"/>
    <w:rsid w:val="00417464"/>
    <w:rsid w:val="00426736"/>
    <w:rsid w:val="00426B6C"/>
    <w:rsid w:val="0043352C"/>
    <w:rsid w:val="00437EC5"/>
    <w:rsid w:val="00447735"/>
    <w:rsid w:val="00464307"/>
    <w:rsid w:val="00466B70"/>
    <w:rsid w:val="00473FE6"/>
    <w:rsid w:val="004819E5"/>
    <w:rsid w:val="004831FE"/>
    <w:rsid w:val="00485793"/>
    <w:rsid w:val="004A61AB"/>
    <w:rsid w:val="004B5084"/>
    <w:rsid w:val="004C0735"/>
    <w:rsid w:val="004C0F07"/>
    <w:rsid w:val="004C4073"/>
    <w:rsid w:val="00500CD3"/>
    <w:rsid w:val="00512366"/>
    <w:rsid w:val="00526F20"/>
    <w:rsid w:val="0055773B"/>
    <w:rsid w:val="005578F2"/>
    <w:rsid w:val="00557AB5"/>
    <w:rsid w:val="00573F59"/>
    <w:rsid w:val="0057419F"/>
    <w:rsid w:val="0057685E"/>
    <w:rsid w:val="005974F0"/>
    <w:rsid w:val="005E37EF"/>
    <w:rsid w:val="005E7F53"/>
    <w:rsid w:val="006017A6"/>
    <w:rsid w:val="00601853"/>
    <w:rsid w:val="00604D76"/>
    <w:rsid w:val="006119AD"/>
    <w:rsid w:val="0062183C"/>
    <w:rsid w:val="00623D7C"/>
    <w:rsid w:val="00630885"/>
    <w:rsid w:val="00651137"/>
    <w:rsid w:val="00667697"/>
    <w:rsid w:val="006A7CB1"/>
    <w:rsid w:val="006B00DC"/>
    <w:rsid w:val="006B1EFD"/>
    <w:rsid w:val="006B7DC3"/>
    <w:rsid w:val="006E641B"/>
    <w:rsid w:val="006F3A9C"/>
    <w:rsid w:val="0070684E"/>
    <w:rsid w:val="00713191"/>
    <w:rsid w:val="00724F66"/>
    <w:rsid w:val="0073305E"/>
    <w:rsid w:val="00736215"/>
    <w:rsid w:val="00741B52"/>
    <w:rsid w:val="00766856"/>
    <w:rsid w:val="007D0154"/>
    <w:rsid w:val="007F0FDF"/>
    <w:rsid w:val="007F5AA8"/>
    <w:rsid w:val="00803D82"/>
    <w:rsid w:val="00804591"/>
    <w:rsid w:val="00804BEE"/>
    <w:rsid w:val="008052B2"/>
    <w:rsid w:val="00807279"/>
    <w:rsid w:val="00871A9F"/>
    <w:rsid w:val="00876310"/>
    <w:rsid w:val="008A0E98"/>
    <w:rsid w:val="008A2F19"/>
    <w:rsid w:val="008D51D2"/>
    <w:rsid w:val="008D6B2B"/>
    <w:rsid w:val="009152CB"/>
    <w:rsid w:val="00923E04"/>
    <w:rsid w:val="009346AF"/>
    <w:rsid w:val="00943C7C"/>
    <w:rsid w:val="009466D9"/>
    <w:rsid w:val="00970CA7"/>
    <w:rsid w:val="00984B5F"/>
    <w:rsid w:val="0099407A"/>
    <w:rsid w:val="009C24FB"/>
    <w:rsid w:val="009D6EAF"/>
    <w:rsid w:val="009E43BA"/>
    <w:rsid w:val="00A22511"/>
    <w:rsid w:val="00A253AE"/>
    <w:rsid w:val="00A32795"/>
    <w:rsid w:val="00A32B02"/>
    <w:rsid w:val="00A43E46"/>
    <w:rsid w:val="00AA2794"/>
    <w:rsid w:val="00AC55D9"/>
    <w:rsid w:val="00AC6A73"/>
    <w:rsid w:val="00AC6F71"/>
    <w:rsid w:val="00AC72CB"/>
    <w:rsid w:val="00AE3612"/>
    <w:rsid w:val="00AE7D05"/>
    <w:rsid w:val="00AF0A5E"/>
    <w:rsid w:val="00B027C7"/>
    <w:rsid w:val="00B06C7E"/>
    <w:rsid w:val="00B2657A"/>
    <w:rsid w:val="00B46F6A"/>
    <w:rsid w:val="00B529B5"/>
    <w:rsid w:val="00B626E0"/>
    <w:rsid w:val="00BA037E"/>
    <w:rsid w:val="00BA572F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A7818"/>
    <w:rsid w:val="00CC4328"/>
    <w:rsid w:val="00CD3E31"/>
    <w:rsid w:val="00CF4424"/>
    <w:rsid w:val="00D01108"/>
    <w:rsid w:val="00D079CA"/>
    <w:rsid w:val="00D34F73"/>
    <w:rsid w:val="00D73C96"/>
    <w:rsid w:val="00D745B7"/>
    <w:rsid w:val="00D96C17"/>
    <w:rsid w:val="00DB0D9C"/>
    <w:rsid w:val="00DB5ABD"/>
    <w:rsid w:val="00DD3633"/>
    <w:rsid w:val="00DD69B0"/>
    <w:rsid w:val="00DE08CD"/>
    <w:rsid w:val="00E2325B"/>
    <w:rsid w:val="00E374DC"/>
    <w:rsid w:val="00E511DD"/>
    <w:rsid w:val="00E523F4"/>
    <w:rsid w:val="00E5345D"/>
    <w:rsid w:val="00E534FB"/>
    <w:rsid w:val="00E559AC"/>
    <w:rsid w:val="00E6000F"/>
    <w:rsid w:val="00E65D1F"/>
    <w:rsid w:val="00E73722"/>
    <w:rsid w:val="00EA22B2"/>
    <w:rsid w:val="00EB1B34"/>
    <w:rsid w:val="00EB31E8"/>
    <w:rsid w:val="00ED4C4D"/>
    <w:rsid w:val="00EE58C8"/>
    <w:rsid w:val="00F053C6"/>
    <w:rsid w:val="00F1070F"/>
    <w:rsid w:val="00F371AB"/>
    <w:rsid w:val="00F55529"/>
    <w:rsid w:val="00F6554B"/>
    <w:rsid w:val="00F80A78"/>
    <w:rsid w:val="00F912AE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locked/>
    <w:rsid w:val="001E44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03D8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03D82"/>
    <w:rPr>
      <w:rFonts w:eastAsiaTheme="minorEastAsia"/>
      <w:sz w:val="16"/>
      <w:szCs w:val="16"/>
      <w:lang w:val="es-ES_tradnl" w:eastAsia="es-ES"/>
    </w:rPr>
  </w:style>
  <w:style w:type="character" w:customStyle="1" w:styleId="Quick1">
    <w:name w:val="Quick 1."/>
    <w:basedOn w:val="Fuentedeprrafopredeter"/>
    <w:rsid w:val="00803D82"/>
  </w:style>
  <w:style w:type="character" w:customStyle="1" w:styleId="a">
    <w:name w:val="À&quot;À"/>
    <w:basedOn w:val="Fuentedeprrafopredeter"/>
    <w:rsid w:val="002B121B"/>
    <w:rPr>
      <w:rFonts w:ascii="Courier New" w:hAnsi="Courier New"/>
      <w:noProof w:val="0"/>
      <w:sz w:val="20"/>
      <w:lang w:val="en-US"/>
    </w:rPr>
  </w:style>
  <w:style w:type="character" w:customStyle="1" w:styleId="QuickA">
    <w:name w:val="Quick A)"/>
    <w:basedOn w:val="Fuentedeprrafopredeter"/>
    <w:rsid w:val="002B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2019-11-29T23:12:00Z</cp:lastPrinted>
  <dcterms:created xsi:type="dcterms:W3CDTF">2020-03-10T16:03:00Z</dcterms:created>
  <dcterms:modified xsi:type="dcterms:W3CDTF">2020-03-10T16:03:00Z</dcterms:modified>
</cp:coreProperties>
</file>