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B8AA" w14:textId="77777777" w:rsidR="00157170" w:rsidRPr="000A4BF7" w:rsidRDefault="00157170" w:rsidP="00157170">
      <w:pPr>
        <w:jc w:val="both"/>
        <w:rPr>
          <w:rFonts w:ascii="Arial" w:hAnsi="Arial" w:cs="Arial"/>
          <w:b/>
        </w:rPr>
      </w:pPr>
      <w:r w:rsidRPr="000A4BF7">
        <w:rPr>
          <w:rFonts w:ascii="Arial" w:hAnsi="Arial" w:cs="Arial"/>
          <w:b/>
        </w:rPr>
        <w:t>R. AYUNTAMIENTO</w:t>
      </w:r>
    </w:p>
    <w:p w14:paraId="39A31CC3" w14:textId="77777777" w:rsidR="00157170" w:rsidRPr="000A4BF7" w:rsidRDefault="00157170" w:rsidP="00157170">
      <w:pPr>
        <w:jc w:val="both"/>
        <w:rPr>
          <w:rFonts w:ascii="Arial" w:hAnsi="Arial" w:cs="Arial"/>
          <w:b/>
        </w:rPr>
      </w:pPr>
      <w:r w:rsidRPr="000A4BF7">
        <w:rPr>
          <w:rFonts w:ascii="Arial" w:hAnsi="Arial" w:cs="Arial"/>
          <w:b/>
        </w:rPr>
        <w:t>P R E S E N T E.-</w:t>
      </w:r>
    </w:p>
    <w:p w14:paraId="31BA94EF" w14:textId="77777777" w:rsidR="00157170" w:rsidRPr="00157170" w:rsidRDefault="00157170" w:rsidP="00157170">
      <w:pPr>
        <w:tabs>
          <w:tab w:val="left" w:pos="1475"/>
        </w:tabs>
        <w:jc w:val="both"/>
        <w:rPr>
          <w:rFonts w:ascii="Arial" w:hAnsi="Arial" w:cs="Arial"/>
        </w:rPr>
      </w:pPr>
    </w:p>
    <w:p w14:paraId="5DF0740E" w14:textId="77777777" w:rsidR="00157170" w:rsidRPr="00157170" w:rsidRDefault="00157170" w:rsidP="00157170">
      <w:pPr>
        <w:jc w:val="both"/>
        <w:rPr>
          <w:rFonts w:ascii="Arial" w:hAnsi="Arial" w:cs="Arial"/>
          <w:color w:val="000000" w:themeColor="text1"/>
        </w:rPr>
      </w:pPr>
      <w:r w:rsidRPr="00157170">
        <w:rPr>
          <w:rFonts w:ascii="Arial" w:hAnsi="Arial" w:cs="Arial"/>
        </w:rPr>
        <w:t xml:space="preserve">A  los  Integrantes de la Comisión de Hacienda Municipal, fue turnada solicitud del C. Secretario de Finanzas y Tesorero, Lic. Rolando Oliverio Rodríguez Hernández, a efecto de presentar dictamen relativo a los estados financieros correspondientes de la Administración Pública Municipal, del período del 01 de </w:t>
      </w:r>
      <w:bookmarkStart w:id="0" w:name="_GoBack"/>
      <w:r w:rsidRPr="00157170">
        <w:rPr>
          <w:rFonts w:ascii="Arial" w:hAnsi="Arial" w:cs="Arial"/>
        </w:rPr>
        <w:t>Abril</w:t>
      </w:r>
      <w:bookmarkEnd w:id="0"/>
      <w:r w:rsidRPr="00157170">
        <w:rPr>
          <w:rFonts w:ascii="Arial" w:hAnsi="Arial" w:cs="Arial"/>
        </w:rPr>
        <w:t xml:space="preserve"> al 30 de Junio del 2019, para en su caso ser aprobado por el R. Ayuntamiento, y así dar cumplimiento a lo establecido en los artículos </w:t>
      </w:r>
      <w:r w:rsidRPr="00157170">
        <w:rPr>
          <w:rFonts w:ascii="Arial" w:hAnsi="Arial" w:cs="Arial"/>
          <w:color w:val="000000" w:themeColor="text1"/>
        </w:rPr>
        <w:t xml:space="preserve">18 fracción VII, 21 fracciones VIII y XIX, 25 fracción II, 64 fracción II, inciso E) del Reglamento Interior del R. Ayuntamiento de San Nicolás de los Garza, Nuevo León. </w:t>
      </w:r>
    </w:p>
    <w:p w14:paraId="6CA1381E" w14:textId="77777777" w:rsidR="00157170" w:rsidRDefault="00157170" w:rsidP="00157170">
      <w:pPr>
        <w:jc w:val="both"/>
        <w:rPr>
          <w:rFonts w:ascii="Arial" w:hAnsi="Arial" w:cs="Arial"/>
        </w:rPr>
      </w:pPr>
    </w:p>
    <w:p w14:paraId="47D2D6A7" w14:textId="77777777" w:rsidR="00157170" w:rsidRPr="00157170" w:rsidRDefault="00157170" w:rsidP="00157170">
      <w:pPr>
        <w:jc w:val="both"/>
        <w:rPr>
          <w:rFonts w:ascii="Arial" w:hAnsi="Arial" w:cs="Arial"/>
        </w:rPr>
      </w:pPr>
    </w:p>
    <w:p w14:paraId="7FF2BA79" w14:textId="419337DC" w:rsidR="00157170" w:rsidRPr="00157170" w:rsidRDefault="00157170" w:rsidP="00157170">
      <w:pPr>
        <w:jc w:val="center"/>
        <w:rPr>
          <w:rFonts w:ascii="Arial" w:hAnsi="Arial" w:cs="Arial"/>
          <w:b/>
          <w:lang w:val="pt-BR"/>
        </w:rPr>
      </w:pPr>
      <w:r w:rsidRPr="00157170">
        <w:rPr>
          <w:rFonts w:ascii="Arial" w:hAnsi="Arial" w:cs="Arial"/>
          <w:b/>
          <w:lang w:val="pt-BR"/>
        </w:rPr>
        <w:t>A N T E C E D E N T E</w:t>
      </w:r>
    </w:p>
    <w:p w14:paraId="1DE8C399" w14:textId="77777777" w:rsidR="00157170" w:rsidRPr="00157170" w:rsidRDefault="00157170" w:rsidP="00157170">
      <w:pPr>
        <w:jc w:val="both"/>
        <w:rPr>
          <w:rFonts w:ascii="Arial" w:hAnsi="Arial" w:cs="Arial"/>
          <w:b/>
          <w:lang w:val="pt-BR"/>
        </w:rPr>
      </w:pPr>
    </w:p>
    <w:p w14:paraId="05A48001" w14:textId="60B52A73" w:rsidR="00157170" w:rsidRPr="00157170" w:rsidRDefault="00157170" w:rsidP="00A65C8A">
      <w:pPr>
        <w:ind w:left="708" w:hanging="708"/>
        <w:jc w:val="both"/>
        <w:rPr>
          <w:rFonts w:ascii="Arial" w:hAnsi="Arial" w:cs="Arial"/>
        </w:rPr>
      </w:pPr>
      <w:r>
        <w:rPr>
          <w:rFonts w:ascii="Arial" w:hAnsi="Arial" w:cs="Arial"/>
          <w:b/>
        </w:rPr>
        <w:t>I</w:t>
      </w:r>
      <w:r w:rsidRPr="00157170">
        <w:rPr>
          <w:rFonts w:ascii="Arial" w:hAnsi="Arial" w:cs="Arial"/>
          <w:b/>
        </w:rPr>
        <w:t xml:space="preserve">.- </w:t>
      </w:r>
      <w:r w:rsidRPr="00157170">
        <w:rPr>
          <w:rFonts w:ascii="Arial" w:hAnsi="Arial" w:cs="Arial"/>
        </w:rPr>
        <w:t xml:space="preserve">Que en los términos de los artículos </w:t>
      </w:r>
      <w:r w:rsidRPr="00157170">
        <w:rPr>
          <w:rFonts w:ascii="Arial" w:hAnsi="Arial" w:cs="Arial"/>
          <w:color w:val="000000" w:themeColor="text1"/>
        </w:rPr>
        <w:t>57 y 58</w:t>
      </w:r>
      <w:r w:rsidRPr="00157170">
        <w:rPr>
          <w:rFonts w:ascii="Arial" w:hAnsi="Arial" w:cs="Arial"/>
        </w:rPr>
        <w:t xml:space="preserve"> de la Ley General de Contabilidad Gubernamental que se reformó, las tesorerías de los municipios establecerán en sus respectivas páginas de Internet los enlaces electrónicos que permitan acceder a la información financiera de todos los entes públicos que conforman el correspondiente orden de gobierno así como los órganos o instancias de transparencias competentes, en el entendido que tal información financiera que deba incluirse en Internet deberá publicarse por lo menos trimestralmente y difundirse en dicho medio dentro de los treinta días naturales siguientes al cierre del período que corresponda, por lo que el Municipio de San Nicolás de los Garza, Nuevo León, tiene la obligación de presentar la información financiera correspondiente al segundo trimestre del período comprendido del 01-primero</w:t>
      </w:r>
      <w:r w:rsidR="00A65C8A">
        <w:rPr>
          <w:rFonts w:ascii="Arial" w:hAnsi="Arial" w:cs="Arial"/>
        </w:rPr>
        <w:t xml:space="preserve"> de Abril al 30-treinta de Junio</w:t>
      </w:r>
      <w:r w:rsidRPr="00157170">
        <w:rPr>
          <w:rFonts w:ascii="Arial" w:hAnsi="Arial" w:cs="Arial"/>
        </w:rPr>
        <w:t xml:space="preserve"> de 2019, en los términos de la citada ley.</w:t>
      </w:r>
    </w:p>
    <w:p w14:paraId="12CF5B6A" w14:textId="77777777" w:rsidR="00157170" w:rsidRDefault="00157170" w:rsidP="00157170">
      <w:pPr>
        <w:jc w:val="both"/>
        <w:rPr>
          <w:rFonts w:ascii="Arial" w:hAnsi="Arial" w:cs="Arial"/>
          <w:b/>
          <w:lang w:val="es-ES"/>
        </w:rPr>
      </w:pPr>
    </w:p>
    <w:p w14:paraId="7E819570" w14:textId="77777777" w:rsidR="00157170" w:rsidRPr="00157170" w:rsidRDefault="00157170" w:rsidP="00157170">
      <w:pPr>
        <w:jc w:val="both"/>
        <w:rPr>
          <w:rFonts w:ascii="Arial" w:hAnsi="Arial" w:cs="Arial"/>
          <w:b/>
          <w:lang w:val="es-ES"/>
        </w:rPr>
      </w:pPr>
    </w:p>
    <w:p w14:paraId="37F2BC10" w14:textId="77777777" w:rsidR="00157170" w:rsidRPr="00157170" w:rsidRDefault="00157170" w:rsidP="00157170">
      <w:pPr>
        <w:jc w:val="center"/>
        <w:rPr>
          <w:rFonts w:ascii="Arial" w:hAnsi="Arial" w:cs="Arial"/>
          <w:b/>
          <w:lang w:val="pt-BR"/>
        </w:rPr>
      </w:pPr>
      <w:r w:rsidRPr="00157170">
        <w:rPr>
          <w:rFonts w:ascii="Arial" w:hAnsi="Arial" w:cs="Arial"/>
          <w:b/>
          <w:lang w:val="pt-BR"/>
        </w:rPr>
        <w:t>C O N S I D E R A N D O S</w:t>
      </w:r>
    </w:p>
    <w:p w14:paraId="76258162" w14:textId="77777777" w:rsidR="00157170" w:rsidRPr="00157170" w:rsidRDefault="00157170" w:rsidP="00157170">
      <w:pPr>
        <w:jc w:val="both"/>
        <w:rPr>
          <w:rFonts w:ascii="Arial" w:hAnsi="Arial" w:cs="Arial"/>
          <w:b/>
          <w:lang w:val="pt-BR"/>
        </w:rPr>
      </w:pPr>
    </w:p>
    <w:p w14:paraId="4253D30D" w14:textId="1E218F02" w:rsidR="00157170" w:rsidRPr="00157170" w:rsidRDefault="00157170" w:rsidP="00157170">
      <w:pPr>
        <w:jc w:val="both"/>
        <w:rPr>
          <w:rFonts w:ascii="Arial" w:hAnsi="Arial" w:cs="Arial"/>
          <w:color w:val="FF0000"/>
        </w:rPr>
      </w:pPr>
      <w:r>
        <w:rPr>
          <w:rFonts w:ascii="Arial" w:hAnsi="Arial" w:cs="Arial"/>
          <w:b/>
          <w:lang w:val="es-ES"/>
        </w:rPr>
        <w:t>I</w:t>
      </w:r>
      <w:r w:rsidRPr="00157170">
        <w:rPr>
          <w:rFonts w:ascii="Arial" w:hAnsi="Arial" w:cs="Arial"/>
          <w:b/>
        </w:rPr>
        <w:t>.-</w:t>
      </w:r>
      <w:r w:rsidRPr="00157170">
        <w:rPr>
          <w:rFonts w:ascii="Arial" w:hAnsi="Arial" w:cs="Arial"/>
        </w:rPr>
        <w:t xml:space="preserve"> Esta Comisión de Hacienda Municipal es competente para conocer estudiar y proponer al Republicano Ayuntamiento los proyectos, reglamentos, acuerdos y demás disposiciones administrativas para el buen manejo de los asuntos hacendarios, de conformidad con lo dispuesto por los artículos 118, 119 y demás relativos de la Constitución Política del Estado de Nuevo León</w:t>
      </w:r>
      <w:r w:rsidRPr="00157170">
        <w:rPr>
          <w:rFonts w:ascii="Arial" w:hAnsi="Arial" w:cs="Arial"/>
          <w:color w:val="000000" w:themeColor="text1"/>
        </w:rPr>
        <w:t xml:space="preserve">; </w:t>
      </w:r>
      <w:r w:rsidRPr="00157170">
        <w:rPr>
          <w:rFonts w:ascii="Arial" w:hAnsi="Arial" w:cs="Arial"/>
        </w:rPr>
        <w:t xml:space="preserve">y </w:t>
      </w:r>
      <w:r w:rsidRPr="00157170">
        <w:rPr>
          <w:rFonts w:ascii="Arial" w:hAnsi="Arial" w:cs="Arial"/>
          <w:color w:val="000000" w:themeColor="text1"/>
        </w:rPr>
        <w:t xml:space="preserve">18 fracción VII, 21 fracciones VIII y XIX, 25 inciso A), fracciones I y II, 64 fracción II, inciso E) del Reglamento Interior del R. Ayuntamiento de San Nicolás de los Garza, Nuevo León. </w:t>
      </w:r>
      <w:r w:rsidRPr="00157170">
        <w:rPr>
          <w:rFonts w:ascii="Arial" w:hAnsi="Arial" w:cs="Arial"/>
          <w:color w:val="FF0000"/>
        </w:rPr>
        <w:t xml:space="preserve"> </w:t>
      </w:r>
    </w:p>
    <w:p w14:paraId="24D461F5" w14:textId="77777777" w:rsidR="00157170" w:rsidRPr="00157170" w:rsidRDefault="00157170" w:rsidP="00157170">
      <w:pPr>
        <w:jc w:val="both"/>
        <w:rPr>
          <w:rFonts w:ascii="Arial" w:hAnsi="Arial" w:cs="Arial"/>
          <w:color w:val="FF0000"/>
        </w:rPr>
      </w:pPr>
    </w:p>
    <w:p w14:paraId="02BEAB61" w14:textId="435FAB4A" w:rsidR="00157170" w:rsidRDefault="00157170" w:rsidP="00157170">
      <w:pPr>
        <w:jc w:val="both"/>
        <w:rPr>
          <w:rFonts w:ascii="Arial" w:hAnsi="Arial" w:cs="Arial"/>
          <w:color w:val="000000" w:themeColor="text1"/>
        </w:rPr>
      </w:pPr>
      <w:r>
        <w:rPr>
          <w:rFonts w:ascii="Arial" w:hAnsi="Arial" w:cs="Arial"/>
          <w:b/>
        </w:rPr>
        <w:t>II</w:t>
      </w:r>
      <w:r w:rsidRPr="00157170">
        <w:rPr>
          <w:rFonts w:ascii="Arial" w:hAnsi="Arial" w:cs="Arial"/>
          <w:b/>
        </w:rPr>
        <w:t xml:space="preserve">.- </w:t>
      </w:r>
      <w:r w:rsidRPr="00157170">
        <w:rPr>
          <w:rFonts w:ascii="Arial" w:hAnsi="Arial" w:cs="Arial"/>
          <w:color w:val="000000" w:themeColor="text1"/>
        </w:rPr>
        <w:t>Que los artículos</w:t>
      </w:r>
      <w:r w:rsidRPr="00157170">
        <w:rPr>
          <w:rFonts w:ascii="Arial" w:hAnsi="Arial" w:cs="Arial"/>
          <w:b/>
          <w:color w:val="000000" w:themeColor="text1"/>
        </w:rPr>
        <w:t xml:space="preserve"> </w:t>
      </w:r>
      <w:r w:rsidRPr="00157170">
        <w:rPr>
          <w:rFonts w:ascii="Arial" w:hAnsi="Arial" w:cs="Arial"/>
          <w:color w:val="000000" w:themeColor="text1"/>
        </w:rPr>
        <w:t xml:space="preserve">33 fracción III inciso e), 100 fracción IX, de la Ley de Gobierno Municipal del Estado de Nuevo León y los artículos 7 y 14 de la Ley de  Fiscalización </w:t>
      </w:r>
      <w:r w:rsidRPr="00157170">
        <w:rPr>
          <w:rFonts w:ascii="Arial" w:hAnsi="Arial" w:cs="Arial"/>
          <w:color w:val="000000" w:themeColor="text1"/>
        </w:rPr>
        <w:lastRenderedPageBreak/>
        <w:t>Superior del Estado de Nuevo León, establece la atribución y responsabilidad del R. Ayuntamiento en materia de hacienda pública municipal de enviar al Congreso del Estado los documentos y Estados Financieros, por lo que la Comisión que suscribe, emite el presente dictamen.</w:t>
      </w:r>
    </w:p>
    <w:p w14:paraId="0955EE41" w14:textId="77777777" w:rsidR="00157170" w:rsidRPr="00157170" w:rsidRDefault="00157170" w:rsidP="00157170">
      <w:pPr>
        <w:jc w:val="both"/>
        <w:rPr>
          <w:rFonts w:ascii="Arial" w:hAnsi="Arial" w:cs="Arial"/>
          <w:color w:val="000000" w:themeColor="text1"/>
        </w:rPr>
      </w:pPr>
    </w:p>
    <w:p w14:paraId="67C164A1" w14:textId="763A68EF" w:rsidR="00157170" w:rsidRPr="00157170" w:rsidRDefault="00157170" w:rsidP="00157170">
      <w:pPr>
        <w:jc w:val="both"/>
        <w:rPr>
          <w:rFonts w:ascii="Arial" w:hAnsi="Arial" w:cs="Arial"/>
        </w:rPr>
      </w:pPr>
      <w:r>
        <w:rPr>
          <w:rFonts w:ascii="Arial" w:hAnsi="Arial" w:cs="Arial"/>
          <w:b/>
        </w:rPr>
        <w:t>III</w:t>
      </w:r>
      <w:r w:rsidRPr="00157170">
        <w:rPr>
          <w:rFonts w:ascii="Arial" w:hAnsi="Arial" w:cs="Arial"/>
          <w:b/>
        </w:rPr>
        <w:t>.-</w:t>
      </w:r>
      <w:r w:rsidRPr="00157170">
        <w:rPr>
          <w:rFonts w:ascii="Arial" w:hAnsi="Arial" w:cs="Arial"/>
        </w:rPr>
        <w:t xml:space="preserve"> Que  el artículo </w:t>
      </w:r>
      <w:r w:rsidRPr="00157170">
        <w:rPr>
          <w:rFonts w:ascii="Arial" w:hAnsi="Arial" w:cs="Arial"/>
          <w:color w:val="000000" w:themeColor="text1"/>
        </w:rPr>
        <w:t>44</w:t>
      </w:r>
      <w:r w:rsidRPr="00157170">
        <w:rPr>
          <w:rFonts w:ascii="Arial" w:hAnsi="Arial" w:cs="Arial"/>
        </w:rPr>
        <w:t xml:space="preserve"> de </w:t>
      </w:r>
      <w:smartTag w:uri="urn:schemas-microsoft-com:office:smarttags" w:element="PersonName">
        <w:smartTagPr>
          <w:attr w:name="ProductID" w:val="la Octava Sesión"/>
        </w:smartTagPr>
        <w:r w:rsidRPr="00157170">
          <w:rPr>
            <w:rFonts w:ascii="Arial" w:hAnsi="Arial" w:cs="Arial"/>
          </w:rPr>
          <w:t>la Ley General</w:t>
        </w:r>
      </w:smartTag>
      <w:r w:rsidRPr="00157170">
        <w:rPr>
          <w:rFonts w:ascii="Arial" w:hAnsi="Arial" w:cs="Arial"/>
        </w:rPr>
        <w:t xml:space="preserve"> de Contabilidad Gubernamental menciona que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 </w:t>
      </w:r>
    </w:p>
    <w:p w14:paraId="013E5DC5" w14:textId="77777777" w:rsidR="00157170" w:rsidRPr="00157170" w:rsidRDefault="00157170" w:rsidP="00157170">
      <w:pPr>
        <w:jc w:val="both"/>
        <w:rPr>
          <w:rFonts w:ascii="Arial" w:hAnsi="Arial" w:cs="Arial"/>
        </w:rPr>
      </w:pPr>
      <w:r w:rsidRPr="00157170">
        <w:rPr>
          <w:rFonts w:ascii="Arial" w:hAnsi="Arial" w:cs="Arial"/>
        </w:rPr>
        <w:t xml:space="preserve"> La información financiera  presentada en este dictamen corresponde  al período del 1° primero de Abril al 30 treinta de Junio del año 2019 dos mil diecinueve, la cual contiene los siguientes documentos: </w:t>
      </w:r>
    </w:p>
    <w:p w14:paraId="2DA34D54" w14:textId="77777777" w:rsidR="00157170" w:rsidRDefault="00157170" w:rsidP="00157170">
      <w:pPr>
        <w:jc w:val="both"/>
        <w:rPr>
          <w:rFonts w:ascii="Arial" w:hAnsi="Arial" w:cs="Arial"/>
        </w:rPr>
      </w:pPr>
    </w:p>
    <w:p w14:paraId="245BBE9B" w14:textId="74459CF5"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 xml:space="preserve">Estado de Situación Financiera al 30 de Junio de 2019. </w:t>
      </w:r>
    </w:p>
    <w:p w14:paraId="6EABF4E8" w14:textId="6CDA5FC3"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Estado de Actividades al 30 de Junio de 2019.</w:t>
      </w:r>
    </w:p>
    <w:p w14:paraId="55DF55C0" w14:textId="4BC98278"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Estado Analítico de Activo al 30 de Junio de 2019.</w:t>
      </w:r>
    </w:p>
    <w:p w14:paraId="73E98F1F" w14:textId="4C09138A"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Estado Analítico de Pasivo y Patrimonio al 30 de Junio de 2019.</w:t>
      </w:r>
    </w:p>
    <w:p w14:paraId="62249970" w14:textId="05E9DD1B"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Estado Analítico de la deuda Bancaria al 30 de Junio de 2019.</w:t>
      </w:r>
    </w:p>
    <w:p w14:paraId="29FB9BF7" w14:textId="77777777"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Información presupuestaria  de Ingresos con desagregación al 30 de Junio de 2019.</w:t>
      </w:r>
    </w:p>
    <w:p w14:paraId="167C7DE4" w14:textId="349B1A23"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Información presupuestaria  de Egresos con desagregación al 30 de Junio de 2019.</w:t>
      </w:r>
    </w:p>
    <w:p w14:paraId="40F64090" w14:textId="3D468E87"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Avance Físico-Financiero del Fondo para la Infraestructura Social Municipal al 30 de Junio de 2019.</w:t>
      </w:r>
    </w:p>
    <w:p w14:paraId="421798A6" w14:textId="56D69467"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Subsidios y descuentos otorgados por contribuciones al 30 de Junio 2019.</w:t>
      </w:r>
    </w:p>
    <w:p w14:paraId="1E47E4F5" w14:textId="01081893"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Estado Analítico del Ramo 33 al 30 de Junio 2019.</w:t>
      </w:r>
    </w:p>
    <w:p w14:paraId="47275DE0" w14:textId="2EA37B1F"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Avances del Cumplimiento a la Ley General de Contabilidad Gubernamental.</w:t>
      </w:r>
    </w:p>
    <w:p w14:paraId="4C49302B" w14:textId="50B7252F"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Avances del Cumplimiento a la Ley de Disciplina Financiera de las Entidades Federativas y los Municipios.</w:t>
      </w:r>
    </w:p>
    <w:p w14:paraId="2EC9BAA3" w14:textId="1D1A6803" w:rsidR="00157170" w:rsidRPr="00157170" w:rsidRDefault="00157170" w:rsidP="00157170">
      <w:pPr>
        <w:pStyle w:val="Prrafodelista"/>
        <w:numPr>
          <w:ilvl w:val="0"/>
          <w:numId w:val="1"/>
        </w:numPr>
        <w:jc w:val="both"/>
        <w:rPr>
          <w:rFonts w:ascii="Arial" w:hAnsi="Arial" w:cs="Arial"/>
        </w:rPr>
      </w:pPr>
      <w:r w:rsidRPr="00157170">
        <w:rPr>
          <w:rFonts w:ascii="Arial" w:hAnsi="Arial" w:cs="Arial"/>
        </w:rPr>
        <w:t>Dictamen Emitido por el Despacho de Contadores Públicos Independientes.</w:t>
      </w:r>
    </w:p>
    <w:p w14:paraId="0C09D0F7" w14:textId="77777777" w:rsidR="00157170" w:rsidRPr="00157170" w:rsidRDefault="00157170" w:rsidP="00157170">
      <w:pPr>
        <w:pStyle w:val="Textoindependiente2"/>
        <w:spacing w:after="0" w:line="240" w:lineRule="auto"/>
        <w:jc w:val="both"/>
        <w:rPr>
          <w:rFonts w:ascii="Arial" w:hAnsi="Arial" w:cs="Arial"/>
        </w:rPr>
      </w:pPr>
    </w:p>
    <w:p w14:paraId="6FA24DB9" w14:textId="77777777" w:rsidR="00157170" w:rsidRPr="00157170" w:rsidRDefault="00157170" w:rsidP="00157170">
      <w:pPr>
        <w:pStyle w:val="Textoindependiente2"/>
        <w:spacing w:after="0" w:line="240" w:lineRule="auto"/>
        <w:jc w:val="both"/>
        <w:rPr>
          <w:rFonts w:ascii="Arial" w:hAnsi="Arial" w:cs="Arial"/>
        </w:rPr>
      </w:pPr>
      <w:r w:rsidRPr="00157170">
        <w:rPr>
          <w:rFonts w:ascii="Arial" w:hAnsi="Arial" w:cs="Arial"/>
        </w:rPr>
        <w:t>En base a lo anterior, esta Comisión considera sea aprobado el presente dictamen de conformidad con lo dispuesto por los artículos</w:t>
      </w:r>
      <w:r w:rsidRPr="00157170">
        <w:rPr>
          <w:rFonts w:ascii="Arial" w:hAnsi="Arial" w:cs="Arial"/>
          <w:b/>
          <w:color w:val="000000" w:themeColor="text1"/>
        </w:rPr>
        <w:t xml:space="preserve"> </w:t>
      </w:r>
      <w:r w:rsidRPr="00157170">
        <w:rPr>
          <w:rFonts w:ascii="Arial" w:hAnsi="Arial" w:cs="Arial"/>
          <w:color w:val="000000" w:themeColor="text1"/>
        </w:rPr>
        <w:t>33 fracción III, inciso e), 100 fracción IX, de la Ley de Gobierno Municipal del Estado de Nuevo León y los artículos 7 y 14 de la Ley de Fiscalización Superior del Estado de Nuevo León, 9 de la Ley de Acceso a la Información Pública del Estado de Nuevo León, 18, fracción VII, 21, fracciones VIII y XIX, 25 fracción II, 59, 60, fracciones I, II y III, 61, 63 fracción II, 64 fracción II, inciso E) y demás relativos del Reglamento Interior del R. Ayuntamiento,</w:t>
      </w:r>
      <w:r w:rsidRPr="00157170">
        <w:rPr>
          <w:rFonts w:ascii="Arial" w:hAnsi="Arial" w:cs="Arial"/>
        </w:rPr>
        <w:t xml:space="preserve"> por lo que se tiene a bien presentar para su aprobación el presente:</w:t>
      </w:r>
    </w:p>
    <w:p w14:paraId="068A0539" w14:textId="77777777" w:rsidR="00157170" w:rsidRDefault="00157170" w:rsidP="00157170">
      <w:pPr>
        <w:pStyle w:val="Ttulo1"/>
        <w:spacing w:before="0"/>
        <w:jc w:val="both"/>
        <w:rPr>
          <w:rFonts w:ascii="Arial" w:hAnsi="Arial" w:cs="Arial"/>
          <w:color w:val="auto"/>
          <w:sz w:val="24"/>
          <w:szCs w:val="24"/>
          <w:lang w:val="pt-BR"/>
        </w:rPr>
      </w:pPr>
    </w:p>
    <w:p w14:paraId="408CA2AD" w14:textId="77777777" w:rsidR="00157170" w:rsidRPr="00157170" w:rsidRDefault="00157170" w:rsidP="00157170">
      <w:pPr>
        <w:pStyle w:val="Ttulo1"/>
        <w:spacing w:before="0"/>
        <w:jc w:val="center"/>
        <w:rPr>
          <w:rFonts w:ascii="Arial" w:hAnsi="Arial" w:cs="Arial"/>
          <w:color w:val="auto"/>
          <w:sz w:val="24"/>
          <w:szCs w:val="24"/>
          <w:lang w:val="pt-BR"/>
        </w:rPr>
      </w:pPr>
      <w:r w:rsidRPr="00157170">
        <w:rPr>
          <w:rFonts w:ascii="Arial" w:hAnsi="Arial" w:cs="Arial"/>
          <w:color w:val="auto"/>
          <w:sz w:val="24"/>
          <w:szCs w:val="24"/>
          <w:lang w:val="pt-BR"/>
        </w:rPr>
        <w:t>A C U E R D O</w:t>
      </w:r>
    </w:p>
    <w:p w14:paraId="6E49930C" w14:textId="77777777" w:rsidR="00157170" w:rsidRPr="00157170" w:rsidRDefault="00157170" w:rsidP="00157170">
      <w:pPr>
        <w:jc w:val="both"/>
        <w:rPr>
          <w:rFonts w:ascii="Arial" w:hAnsi="Arial" w:cs="Arial"/>
          <w:lang w:val="pt-BR"/>
        </w:rPr>
      </w:pPr>
    </w:p>
    <w:p w14:paraId="179B2926" w14:textId="0AB00A75" w:rsidR="00157170" w:rsidRPr="00157170" w:rsidRDefault="00157170" w:rsidP="00157170">
      <w:pPr>
        <w:jc w:val="both"/>
        <w:rPr>
          <w:rFonts w:ascii="Arial" w:hAnsi="Arial" w:cs="Arial"/>
        </w:rPr>
      </w:pPr>
      <w:r w:rsidRPr="00157170">
        <w:rPr>
          <w:rFonts w:ascii="Arial" w:hAnsi="Arial" w:cs="Arial"/>
          <w:b/>
          <w:bCs/>
          <w:lang w:val="pt-BR"/>
        </w:rPr>
        <w:t>PRIMERO. -</w:t>
      </w:r>
      <w:r w:rsidRPr="00157170">
        <w:rPr>
          <w:rFonts w:ascii="Arial" w:hAnsi="Arial" w:cs="Arial"/>
          <w:lang w:val="pt-BR"/>
        </w:rPr>
        <w:t xml:space="preserve"> </w:t>
      </w:r>
      <w:r w:rsidRPr="00157170">
        <w:rPr>
          <w:rFonts w:ascii="Arial" w:hAnsi="Arial" w:cs="Arial"/>
        </w:rPr>
        <w:t>Se aprueban los Estados Financieros</w:t>
      </w:r>
      <w:r>
        <w:rPr>
          <w:rFonts w:ascii="Arial" w:hAnsi="Arial" w:cs="Arial"/>
        </w:rPr>
        <w:t xml:space="preserve">, </w:t>
      </w:r>
      <w:r w:rsidRPr="00157170">
        <w:rPr>
          <w:rFonts w:ascii="Arial" w:hAnsi="Arial" w:cs="Arial"/>
        </w:rPr>
        <w:t>correspondientes al Ejercicio Fiscal del 01 de Abril al 30 de Junio de 2019, en la forma y términos descritos en el presente dictamen.</w:t>
      </w:r>
    </w:p>
    <w:p w14:paraId="36865EF6" w14:textId="77777777" w:rsidR="00157170" w:rsidRPr="00157170" w:rsidRDefault="00157170" w:rsidP="00157170">
      <w:pPr>
        <w:jc w:val="both"/>
        <w:rPr>
          <w:rFonts w:ascii="Arial" w:hAnsi="Arial" w:cs="Arial"/>
        </w:rPr>
      </w:pPr>
    </w:p>
    <w:p w14:paraId="5BF5DA22" w14:textId="77777777" w:rsidR="00157170" w:rsidRDefault="00157170" w:rsidP="00157170">
      <w:pPr>
        <w:jc w:val="both"/>
        <w:rPr>
          <w:rFonts w:ascii="Arial" w:hAnsi="Arial" w:cs="Arial"/>
        </w:rPr>
      </w:pPr>
      <w:r w:rsidRPr="00157170">
        <w:rPr>
          <w:rFonts w:ascii="Arial" w:hAnsi="Arial" w:cs="Arial"/>
          <w:b/>
          <w:bCs/>
        </w:rPr>
        <w:t>SEGUNDO</w:t>
      </w:r>
      <w:r w:rsidRPr="00157170">
        <w:rPr>
          <w:rFonts w:ascii="Arial" w:hAnsi="Arial" w:cs="Arial"/>
        </w:rPr>
        <w:t xml:space="preserve">.- Háganse las publicaciones respectivas de los Estados Financieros, así como del presente acuerdo, en </w:t>
      </w:r>
      <w:smartTag w:uri="urn:schemas-microsoft-com:office:smarttags" w:element="PersonName">
        <w:smartTagPr>
          <w:attr w:name="ProductID" w:val="la Octava Sesión"/>
        </w:smartTagPr>
        <w:r w:rsidRPr="00157170">
          <w:rPr>
            <w:rFonts w:ascii="Arial" w:hAnsi="Arial" w:cs="Arial"/>
          </w:rPr>
          <w:t>la Tabla</w:t>
        </w:r>
      </w:smartTag>
      <w:r w:rsidRPr="00157170">
        <w:rPr>
          <w:rFonts w:ascii="Arial" w:hAnsi="Arial" w:cs="Arial"/>
        </w:rPr>
        <w:t xml:space="preserve"> de Avisos del R. Ayuntamiento, en la Gaceta Municipal de conformidad a lo establecido en el artículo 64 de la Ley de Gobierno Municipal del Estado de Nuevo León, en los términos que a continuación se presenta:</w:t>
      </w:r>
    </w:p>
    <w:p w14:paraId="4D3A2E1F" w14:textId="77777777" w:rsidR="00157170" w:rsidRPr="00157170" w:rsidRDefault="00157170" w:rsidP="00157170">
      <w:pPr>
        <w:jc w:val="both"/>
        <w:rPr>
          <w:rFonts w:ascii="Arial" w:hAnsi="Arial" w:cs="Arial"/>
        </w:rPr>
      </w:pPr>
    </w:p>
    <w:p w14:paraId="01BE313B" w14:textId="77777777" w:rsidR="00157170" w:rsidRPr="00157170" w:rsidRDefault="00157170" w:rsidP="00157170">
      <w:pPr>
        <w:jc w:val="center"/>
        <w:rPr>
          <w:rFonts w:ascii="Arial" w:hAnsi="Arial" w:cs="Arial"/>
        </w:rPr>
      </w:pPr>
      <w:r w:rsidRPr="00157170">
        <w:rPr>
          <w:rFonts w:ascii="Arial" w:hAnsi="Arial" w:cs="Arial"/>
          <w:noProof/>
          <w:lang w:val="es-MX" w:eastAsia="es-MX"/>
        </w:rPr>
        <w:drawing>
          <wp:inline distT="0" distB="0" distL="0" distR="0" wp14:anchorId="524E9E8B" wp14:editId="2D2526FE">
            <wp:extent cx="6726134" cy="44747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30161" cy="4477402"/>
                    </a:xfrm>
                    <a:prstGeom prst="rect">
                      <a:avLst/>
                    </a:prstGeom>
                    <a:noFill/>
                    <a:ln w="9525">
                      <a:noFill/>
                      <a:miter lim="800000"/>
                      <a:headEnd/>
                      <a:tailEnd/>
                    </a:ln>
                  </pic:spPr>
                </pic:pic>
              </a:graphicData>
            </a:graphic>
          </wp:inline>
        </w:drawing>
      </w:r>
    </w:p>
    <w:p w14:paraId="787366F8" w14:textId="77777777" w:rsidR="00157170" w:rsidRPr="00157170" w:rsidRDefault="00157170" w:rsidP="00157170">
      <w:pPr>
        <w:jc w:val="center"/>
        <w:rPr>
          <w:rFonts w:ascii="Arial" w:hAnsi="Arial" w:cs="Arial"/>
          <w:b/>
        </w:rPr>
      </w:pPr>
      <w:r w:rsidRPr="00157170">
        <w:rPr>
          <w:rFonts w:ascii="Arial" w:hAnsi="Arial" w:cs="Arial"/>
          <w:noProof/>
          <w:lang w:val="es-MX" w:eastAsia="es-MX"/>
        </w:rPr>
        <w:lastRenderedPageBreak/>
        <w:drawing>
          <wp:inline distT="0" distB="0" distL="0" distR="0" wp14:anchorId="0555B8B7" wp14:editId="2626F755">
            <wp:extent cx="5443434" cy="7596000"/>
            <wp:effectExtent l="0" t="0" r="508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43434" cy="7596000"/>
                    </a:xfrm>
                    <a:prstGeom prst="rect">
                      <a:avLst/>
                    </a:prstGeom>
                    <a:noFill/>
                    <a:ln w="9525">
                      <a:noFill/>
                      <a:miter lim="800000"/>
                      <a:headEnd/>
                      <a:tailEnd/>
                    </a:ln>
                  </pic:spPr>
                </pic:pic>
              </a:graphicData>
            </a:graphic>
          </wp:inline>
        </w:drawing>
      </w:r>
    </w:p>
    <w:p w14:paraId="7E421D52" w14:textId="77777777" w:rsidR="00157170" w:rsidRPr="00157170" w:rsidRDefault="00157170" w:rsidP="00157170">
      <w:pPr>
        <w:jc w:val="center"/>
        <w:rPr>
          <w:rFonts w:ascii="Arial" w:hAnsi="Arial" w:cs="Arial"/>
          <w:b/>
        </w:rPr>
      </w:pPr>
      <w:r w:rsidRPr="00157170">
        <w:rPr>
          <w:rFonts w:ascii="Arial" w:hAnsi="Arial" w:cs="Arial"/>
          <w:noProof/>
          <w:lang w:val="es-MX" w:eastAsia="es-MX"/>
        </w:rPr>
        <w:lastRenderedPageBreak/>
        <w:drawing>
          <wp:inline distT="0" distB="0" distL="0" distR="0" wp14:anchorId="2FE5D3C5" wp14:editId="40D993E6">
            <wp:extent cx="5516595" cy="7560000"/>
            <wp:effectExtent l="0" t="0" r="8255" b="317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16595" cy="7560000"/>
                    </a:xfrm>
                    <a:prstGeom prst="rect">
                      <a:avLst/>
                    </a:prstGeom>
                    <a:noFill/>
                    <a:ln w="9525">
                      <a:noFill/>
                      <a:miter lim="800000"/>
                      <a:headEnd/>
                      <a:tailEnd/>
                    </a:ln>
                  </pic:spPr>
                </pic:pic>
              </a:graphicData>
            </a:graphic>
          </wp:inline>
        </w:drawing>
      </w:r>
    </w:p>
    <w:p w14:paraId="496BD2D7" w14:textId="77777777" w:rsidR="00157170" w:rsidRPr="00157170" w:rsidRDefault="00157170" w:rsidP="00157170">
      <w:pPr>
        <w:jc w:val="center"/>
        <w:rPr>
          <w:rFonts w:ascii="Arial" w:hAnsi="Arial" w:cs="Arial"/>
          <w:b/>
        </w:rPr>
      </w:pPr>
      <w:r w:rsidRPr="00157170">
        <w:rPr>
          <w:rFonts w:ascii="Arial" w:hAnsi="Arial" w:cs="Arial"/>
          <w:noProof/>
          <w:lang w:val="es-MX" w:eastAsia="es-MX"/>
        </w:rPr>
        <w:lastRenderedPageBreak/>
        <w:drawing>
          <wp:inline distT="0" distB="0" distL="0" distR="0" wp14:anchorId="778A0453" wp14:editId="04D4CB1C">
            <wp:extent cx="6660515" cy="3925525"/>
            <wp:effectExtent l="19050" t="0" r="6985"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660515" cy="3925525"/>
                    </a:xfrm>
                    <a:prstGeom prst="rect">
                      <a:avLst/>
                    </a:prstGeom>
                    <a:noFill/>
                    <a:ln w="9525">
                      <a:noFill/>
                      <a:miter lim="800000"/>
                      <a:headEnd/>
                      <a:tailEnd/>
                    </a:ln>
                  </pic:spPr>
                </pic:pic>
              </a:graphicData>
            </a:graphic>
          </wp:inline>
        </w:drawing>
      </w:r>
    </w:p>
    <w:p w14:paraId="48846C47" w14:textId="77777777" w:rsidR="00157170" w:rsidRPr="00157170" w:rsidRDefault="00157170" w:rsidP="00157170">
      <w:pPr>
        <w:jc w:val="center"/>
        <w:rPr>
          <w:rFonts w:ascii="Arial" w:hAnsi="Arial" w:cs="Arial"/>
          <w:b/>
        </w:rPr>
      </w:pPr>
      <w:r w:rsidRPr="00157170">
        <w:rPr>
          <w:rFonts w:ascii="Arial" w:hAnsi="Arial" w:cs="Arial"/>
          <w:noProof/>
          <w:lang w:val="es-MX" w:eastAsia="es-MX"/>
        </w:rPr>
        <w:lastRenderedPageBreak/>
        <w:drawing>
          <wp:inline distT="0" distB="0" distL="0" distR="0" wp14:anchorId="72809476" wp14:editId="49CC61E9">
            <wp:extent cx="6660515" cy="4891643"/>
            <wp:effectExtent l="19050" t="0" r="6985"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660515" cy="4891643"/>
                    </a:xfrm>
                    <a:prstGeom prst="rect">
                      <a:avLst/>
                    </a:prstGeom>
                    <a:noFill/>
                    <a:ln w="9525">
                      <a:noFill/>
                      <a:miter lim="800000"/>
                      <a:headEnd/>
                      <a:tailEnd/>
                    </a:ln>
                  </pic:spPr>
                </pic:pic>
              </a:graphicData>
            </a:graphic>
          </wp:inline>
        </w:drawing>
      </w:r>
    </w:p>
    <w:p w14:paraId="1B3AC865" w14:textId="77777777" w:rsidR="00157170" w:rsidRPr="00157170" w:rsidRDefault="00157170" w:rsidP="00157170">
      <w:pPr>
        <w:jc w:val="center"/>
        <w:rPr>
          <w:rFonts w:ascii="Arial" w:hAnsi="Arial" w:cs="Arial"/>
          <w:b/>
        </w:rPr>
      </w:pPr>
      <w:r w:rsidRPr="00157170">
        <w:rPr>
          <w:rFonts w:ascii="Arial" w:hAnsi="Arial" w:cs="Arial"/>
          <w:noProof/>
          <w:lang w:val="es-MX" w:eastAsia="es-MX"/>
        </w:rPr>
        <w:lastRenderedPageBreak/>
        <w:drawing>
          <wp:inline distT="0" distB="0" distL="0" distR="0" wp14:anchorId="40D508FA" wp14:editId="1E6ABB53">
            <wp:extent cx="5464631" cy="7560000"/>
            <wp:effectExtent l="0" t="0" r="3175" b="3175"/>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464631" cy="7560000"/>
                    </a:xfrm>
                    <a:prstGeom prst="rect">
                      <a:avLst/>
                    </a:prstGeom>
                    <a:noFill/>
                    <a:ln w="9525">
                      <a:noFill/>
                      <a:miter lim="800000"/>
                      <a:headEnd/>
                      <a:tailEnd/>
                    </a:ln>
                  </pic:spPr>
                </pic:pic>
              </a:graphicData>
            </a:graphic>
          </wp:inline>
        </w:drawing>
      </w:r>
    </w:p>
    <w:p w14:paraId="3926940C" w14:textId="77777777" w:rsidR="00157170" w:rsidRPr="00157170" w:rsidRDefault="00157170" w:rsidP="00157170">
      <w:pPr>
        <w:jc w:val="center"/>
        <w:rPr>
          <w:rFonts w:ascii="Arial" w:hAnsi="Arial" w:cs="Arial"/>
          <w:b/>
        </w:rPr>
      </w:pPr>
      <w:r w:rsidRPr="00157170">
        <w:rPr>
          <w:rFonts w:ascii="Arial" w:hAnsi="Arial" w:cs="Arial"/>
          <w:noProof/>
          <w:lang w:val="es-MX" w:eastAsia="es-MX"/>
        </w:rPr>
        <w:lastRenderedPageBreak/>
        <w:drawing>
          <wp:inline distT="0" distB="0" distL="0" distR="0" wp14:anchorId="1A30A04D" wp14:editId="2B75065C">
            <wp:extent cx="6746837" cy="4610100"/>
            <wp:effectExtent l="0" t="0" r="0" b="0"/>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752043" cy="4613658"/>
                    </a:xfrm>
                    <a:prstGeom prst="rect">
                      <a:avLst/>
                    </a:prstGeom>
                    <a:noFill/>
                    <a:ln w="9525">
                      <a:noFill/>
                      <a:miter lim="800000"/>
                      <a:headEnd/>
                      <a:tailEnd/>
                    </a:ln>
                  </pic:spPr>
                </pic:pic>
              </a:graphicData>
            </a:graphic>
          </wp:inline>
        </w:drawing>
      </w:r>
    </w:p>
    <w:p w14:paraId="7FA12F79" w14:textId="77777777" w:rsidR="00157170" w:rsidRDefault="00157170" w:rsidP="00157170">
      <w:pPr>
        <w:jc w:val="both"/>
        <w:rPr>
          <w:rFonts w:ascii="Arial" w:hAnsi="Arial" w:cs="Arial"/>
          <w:b/>
        </w:rPr>
      </w:pPr>
    </w:p>
    <w:p w14:paraId="1070D5D6" w14:textId="77777777" w:rsidR="00157170" w:rsidRDefault="00157170" w:rsidP="00157170">
      <w:pPr>
        <w:jc w:val="both"/>
        <w:rPr>
          <w:rFonts w:ascii="Arial" w:hAnsi="Arial" w:cs="Arial"/>
          <w:b/>
        </w:rPr>
      </w:pPr>
    </w:p>
    <w:p w14:paraId="53C81CA0" w14:textId="77777777" w:rsidR="00157170" w:rsidRDefault="00157170" w:rsidP="00157170">
      <w:pPr>
        <w:jc w:val="both"/>
        <w:rPr>
          <w:rFonts w:ascii="Arial" w:hAnsi="Arial" w:cs="Arial"/>
          <w:b/>
        </w:rPr>
      </w:pPr>
    </w:p>
    <w:p w14:paraId="3EFF1492" w14:textId="77777777" w:rsidR="00157170" w:rsidRDefault="00157170" w:rsidP="00157170">
      <w:pPr>
        <w:jc w:val="both"/>
        <w:rPr>
          <w:rFonts w:ascii="Arial" w:hAnsi="Arial" w:cs="Arial"/>
          <w:b/>
        </w:rPr>
      </w:pPr>
    </w:p>
    <w:p w14:paraId="5AC4F4D6" w14:textId="77777777" w:rsidR="00157170" w:rsidRDefault="00157170" w:rsidP="00157170">
      <w:pPr>
        <w:jc w:val="both"/>
        <w:rPr>
          <w:rFonts w:ascii="Arial" w:hAnsi="Arial" w:cs="Arial"/>
          <w:b/>
        </w:rPr>
      </w:pPr>
    </w:p>
    <w:p w14:paraId="50F1A0BD" w14:textId="77777777" w:rsidR="00157170" w:rsidRDefault="00157170" w:rsidP="00157170">
      <w:pPr>
        <w:jc w:val="both"/>
        <w:rPr>
          <w:rFonts w:ascii="Arial" w:hAnsi="Arial" w:cs="Arial"/>
          <w:b/>
        </w:rPr>
      </w:pPr>
    </w:p>
    <w:p w14:paraId="60B05B2F" w14:textId="77777777" w:rsidR="00157170" w:rsidRDefault="00157170" w:rsidP="00157170">
      <w:pPr>
        <w:jc w:val="both"/>
        <w:rPr>
          <w:rFonts w:ascii="Arial" w:hAnsi="Arial" w:cs="Arial"/>
          <w:b/>
        </w:rPr>
      </w:pPr>
    </w:p>
    <w:p w14:paraId="68A702D2" w14:textId="77777777" w:rsidR="00157170" w:rsidRDefault="00157170" w:rsidP="00157170">
      <w:pPr>
        <w:jc w:val="both"/>
        <w:rPr>
          <w:rFonts w:ascii="Arial" w:hAnsi="Arial" w:cs="Arial"/>
          <w:b/>
        </w:rPr>
      </w:pPr>
    </w:p>
    <w:p w14:paraId="6A242FF1" w14:textId="77777777" w:rsidR="00157170" w:rsidRDefault="00157170" w:rsidP="00157170">
      <w:pPr>
        <w:jc w:val="both"/>
        <w:rPr>
          <w:rFonts w:ascii="Arial" w:hAnsi="Arial" w:cs="Arial"/>
          <w:b/>
        </w:rPr>
      </w:pPr>
    </w:p>
    <w:p w14:paraId="095021D9" w14:textId="77777777" w:rsidR="00157170" w:rsidRDefault="00157170" w:rsidP="00157170">
      <w:pPr>
        <w:jc w:val="both"/>
        <w:rPr>
          <w:rFonts w:ascii="Arial" w:hAnsi="Arial" w:cs="Arial"/>
          <w:b/>
        </w:rPr>
      </w:pPr>
    </w:p>
    <w:p w14:paraId="622F2785" w14:textId="77777777" w:rsidR="00157170" w:rsidRDefault="00157170" w:rsidP="00157170">
      <w:pPr>
        <w:jc w:val="both"/>
        <w:rPr>
          <w:rFonts w:ascii="Arial" w:hAnsi="Arial" w:cs="Arial"/>
          <w:b/>
        </w:rPr>
      </w:pPr>
    </w:p>
    <w:p w14:paraId="460C012B" w14:textId="77777777" w:rsidR="00157170" w:rsidRDefault="00157170" w:rsidP="00157170">
      <w:pPr>
        <w:jc w:val="both"/>
        <w:rPr>
          <w:rFonts w:ascii="Arial" w:hAnsi="Arial" w:cs="Arial"/>
          <w:b/>
        </w:rPr>
      </w:pPr>
    </w:p>
    <w:p w14:paraId="4381BAB6" w14:textId="77777777" w:rsidR="00B61D08" w:rsidRDefault="00B61D08" w:rsidP="00157170">
      <w:pPr>
        <w:jc w:val="both"/>
        <w:rPr>
          <w:rFonts w:ascii="Arial" w:hAnsi="Arial" w:cs="Arial"/>
          <w:b/>
        </w:rPr>
      </w:pPr>
    </w:p>
    <w:p w14:paraId="180A6388" w14:textId="77777777" w:rsidR="00157170" w:rsidRPr="00157170" w:rsidRDefault="00157170" w:rsidP="00157170">
      <w:pPr>
        <w:jc w:val="both"/>
        <w:rPr>
          <w:rFonts w:ascii="Arial" w:hAnsi="Arial" w:cs="Arial"/>
          <w:b/>
        </w:rPr>
      </w:pPr>
      <w:r w:rsidRPr="00157170">
        <w:rPr>
          <w:rFonts w:ascii="Arial" w:hAnsi="Arial" w:cs="Arial"/>
          <w:b/>
        </w:rPr>
        <w:lastRenderedPageBreak/>
        <w:t>TERCERO.-</w:t>
      </w:r>
      <w:r w:rsidRPr="00157170">
        <w:rPr>
          <w:rFonts w:ascii="Arial" w:hAnsi="Arial" w:cs="Arial"/>
        </w:rPr>
        <w:t xml:space="preserve"> Enviar al Congreso del Estado los documentos y Estados Financieros,  para dar cumplimiento así a lo señalado en los </w:t>
      </w:r>
      <w:r w:rsidRPr="00157170">
        <w:rPr>
          <w:rFonts w:ascii="Arial" w:hAnsi="Arial" w:cs="Arial"/>
          <w:color w:val="000000" w:themeColor="text1"/>
        </w:rPr>
        <w:t>artículos 33, fracción III inciso e), de la Ley de Gobierno Municipal del Estado de Nuevo León y a los artículos  7 y 14 de la Ley de Fiscalización Superior del Estado de Nuevo León.</w:t>
      </w:r>
    </w:p>
    <w:p w14:paraId="619923B5" w14:textId="77777777" w:rsidR="00157170" w:rsidRPr="00157170" w:rsidRDefault="00157170" w:rsidP="00157170">
      <w:pPr>
        <w:jc w:val="both"/>
        <w:rPr>
          <w:rFonts w:ascii="Arial" w:hAnsi="Arial" w:cs="Arial"/>
          <w:b/>
          <w:bCs/>
        </w:rPr>
      </w:pPr>
    </w:p>
    <w:p w14:paraId="35C8388D" w14:textId="30C18FF5" w:rsidR="00157170" w:rsidRPr="00157170" w:rsidRDefault="00157170" w:rsidP="00157170">
      <w:pPr>
        <w:pStyle w:val="Sinespaciado"/>
        <w:jc w:val="both"/>
        <w:rPr>
          <w:rFonts w:ascii="Arial" w:hAnsi="Arial" w:cs="Arial"/>
          <w:sz w:val="24"/>
          <w:szCs w:val="24"/>
        </w:rPr>
      </w:pPr>
      <w:r w:rsidRPr="00157170">
        <w:rPr>
          <w:rFonts w:ascii="Arial" w:hAnsi="Arial" w:cs="Arial"/>
          <w:sz w:val="24"/>
          <w:szCs w:val="24"/>
        </w:rPr>
        <w:t xml:space="preserve">Así </w:t>
      </w:r>
      <w:r>
        <w:rPr>
          <w:rFonts w:ascii="Arial" w:hAnsi="Arial" w:cs="Arial"/>
          <w:sz w:val="24"/>
          <w:szCs w:val="24"/>
        </w:rPr>
        <w:t>lo acuerdan y suscriben a los 22</w:t>
      </w:r>
      <w:r w:rsidRPr="00157170">
        <w:rPr>
          <w:rFonts w:ascii="Arial" w:hAnsi="Arial" w:cs="Arial"/>
          <w:sz w:val="24"/>
          <w:szCs w:val="24"/>
        </w:rPr>
        <w:t xml:space="preserve"> días del mes de </w:t>
      </w:r>
      <w:r>
        <w:rPr>
          <w:rFonts w:ascii="Arial" w:hAnsi="Arial" w:cs="Arial"/>
          <w:sz w:val="24"/>
          <w:szCs w:val="24"/>
        </w:rPr>
        <w:t>Jul</w:t>
      </w:r>
      <w:r w:rsidRPr="00157170">
        <w:rPr>
          <w:rFonts w:ascii="Arial" w:hAnsi="Arial" w:cs="Arial"/>
          <w:sz w:val="24"/>
          <w:szCs w:val="24"/>
        </w:rPr>
        <w:t xml:space="preserve">io del año 2019 en San Nicolás de los Garza, Nuevo León, los integrantes de la </w:t>
      </w:r>
    </w:p>
    <w:p w14:paraId="5D2E4114" w14:textId="77777777" w:rsidR="00157170" w:rsidRDefault="00157170" w:rsidP="00157170">
      <w:pPr>
        <w:pStyle w:val="Sinespaciado"/>
        <w:jc w:val="both"/>
        <w:rPr>
          <w:rFonts w:ascii="Arial" w:hAnsi="Arial" w:cs="Arial"/>
          <w:sz w:val="24"/>
          <w:szCs w:val="24"/>
        </w:rPr>
      </w:pPr>
    </w:p>
    <w:p w14:paraId="63AF0AB2" w14:textId="77777777" w:rsidR="00157170" w:rsidRPr="00157170" w:rsidRDefault="00157170" w:rsidP="00157170">
      <w:pPr>
        <w:pStyle w:val="Sinespaciado"/>
        <w:jc w:val="both"/>
        <w:rPr>
          <w:rFonts w:ascii="Arial" w:hAnsi="Arial" w:cs="Arial"/>
          <w:sz w:val="24"/>
          <w:szCs w:val="24"/>
        </w:rPr>
      </w:pPr>
    </w:p>
    <w:p w14:paraId="52837D86" w14:textId="77777777" w:rsidR="00157170" w:rsidRPr="00157170" w:rsidRDefault="00157170" w:rsidP="00157170">
      <w:pPr>
        <w:pStyle w:val="Sinespaciado"/>
        <w:jc w:val="center"/>
        <w:rPr>
          <w:rFonts w:ascii="Arial" w:hAnsi="Arial" w:cs="Arial"/>
          <w:b/>
          <w:sz w:val="24"/>
          <w:szCs w:val="24"/>
        </w:rPr>
      </w:pPr>
      <w:r w:rsidRPr="00157170">
        <w:rPr>
          <w:rFonts w:ascii="Arial" w:hAnsi="Arial" w:cs="Arial"/>
          <w:b/>
          <w:sz w:val="24"/>
          <w:szCs w:val="24"/>
        </w:rPr>
        <w:t>COMISIÓN DE HACIENDA MUNICIPAL</w:t>
      </w:r>
    </w:p>
    <w:p w14:paraId="19734EAE" w14:textId="77777777" w:rsidR="00157170" w:rsidRPr="00157170" w:rsidRDefault="00157170" w:rsidP="00157170">
      <w:pPr>
        <w:ind w:firstLine="708"/>
        <w:jc w:val="both"/>
        <w:rPr>
          <w:rFonts w:ascii="Arial" w:hAnsi="Arial" w:cs="Arial"/>
        </w:rPr>
      </w:pPr>
    </w:p>
    <w:p w14:paraId="09C7A634" w14:textId="77777777" w:rsidR="00157170" w:rsidRDefault="00157170" w:rsidP="00157170">
      <w:pPr>
        <w:ind w:firstLine="708"/>
        <w:jc w:val="both"/>
        <w:rPr>
          <w:rFonts w:ascii="Arial" w:hAnsi="Arial" w:cs="Arial"/>
        </w:rPr>
      </w:pPr>
    </w:p>
    <w:p w14:paraId="55959F05" w14:textId="77777777" w:rsidR="00157170" w:rsidRPr="00157170" w:rsidRDefault="00157170" w:rsidP="00157170">
      <w:pPr>
        <w:ind w:firstLine="708"/>
        <w:jc w:val="both"/>
        <w:rPr>
          <w:rFonts w:ascii="Arial" w:hAnsi="Arial" w:cs="Arial"/>
        </w:rPr>
      </w:pPr>
    </w:p>
    <w:p w14:paraId="4B3FE159" w14:textId="77777777" w:rsidR="00157170" w:rsidRPr="00157170" w:rsidRDefault="00157170" w:rsidP="00157170">
      <w:pPr>
        <w:shd w:val="clear" w:color="auto" w:fill="FFFFFF"/>
        <w:jc w:val="center"/>
        <w:rPr>
          <w:rFonts w:ascii="Arial" w:eastAsia="Times New Roman" w:hAnsi="Arial" w:cs="Arial"/>
          <w:color w:val="222222"/>
          <w:sz w:val="22"/>
          <w:lang w:val="es-MX" w:eastAsia="es-MX"/>
        </w:rPr>
      </w:pPr>
      <w:r w:rsidRPr="00157170">
        <w:rPr>
          <w:rFonts w:ascii="Arial" w:eastAsia="Times New Roman" w:hAnsi="Arial" w:cs="Arial"/>
          <w:color w:val="222222"/>
          <w:sz w:val="22"/>
          <w:lang w:val="es-MX" w:eastAsia="es-MX"/>
        </w:rPr>
        <w:t>C. ROBERTO BUENO FALCON</w:t>
      </w:r>
    </w:p>
    <w:p w14:paraId="6CB4DF9B" w14:textId="77777777" w:rsidR="00157170" w:rsidRPr="00157170" w:rsidRDefault="00157170" w:rsidP="00157170">
      <w:pPr>
        <w:shd w:val="clear" w:color="auto" w:fill="FFFFFF"/>
        <w:jc w:val="center"/>
        <w:rPr>
          <w:rFonts w:ascii="Arial" w:eastAsia="Times New Roman" w:hAnsi="Arial" w:cs="Arial"/>
          <w:color w:val="222222"/>
          <w:sz w:val="22"/>
          <w:lang w:val="es-MX" w:eastAsia="es-MX"/>
        </w:rPr>
      </w:pPr>
      <w:r w:rsidRPr="00157170">
        <w:rPr>
          <w:rFonts w:ascii="Arial" w:eastAsia="Times New Roman" w:hAnsi="Arial" w:cs="Arial"/>
          <w:color w:val="222222"/>
          <w:sz w:val="22"/>
          <w:lang w:val="es-MX" w:eastAsia="es-MX"/>
        </w:rPr>
        <w:t>PRESIDENTE</w:t>
      </w:r>
    </w:p>
    <w:p w14:paraId="71F33A10" w14:textId="77777777" w:rsidR="00157170" w:rsidRDefault="00157170" w:rsidP="00157170">
      <w:pPr>
        <w:shd w:val="clear" w:color="auto" w:fill="FFFFFF"/>
        <w:jc w:val="center"/>
        <w:rPr>
          <w:rFonts w:ascii="Arial" w:eastAsia="Times New Roman" w:hAnsi="Arial" w:cs="Arial"/>
          <w:color w:val="222222"/>
          <w:sz w:val="22"/>
          <w:lang w:val="es-MX" w:eastAsia="es-MX"/>
        </w:rPr>
      </w:pPr>
    </w:p>
    <w:p w14:paraId="6708287C" w14:textId="77777777" w:rsidR="00157170" w:rsidRDefault="00157170" w:rsidP="00157170">
      <w:pPr>
        <w:shd w:val="clear" w:color="auto" w:fill="FFFFFF"/>
        <w:jc w:val="center"/>
        <w:rPr>
          <w:rFonts w:ascii="Arial" w:eastAsia="Times New Roman" w:hAnsi="Arial" w:cs="Arial"/>
          <w:color w:val="222222"/>
          <w:sz w:val="22"/>
          <w:lang w:val="es-MX" w:eastAsia="es-MX"/>
        </w:rPr>
      </w:pPr>
    </w:p>
    <w:p w14:paraId="3F05FC5B" w14:textId="77777777" w:rsidR="00157170" w:rsidRPr="00157170" w:rsidRDefault="00157170" w:rsidP="00157170">
      <w:pPr>
        <w:shd w:val="clear" w:color="auto" w:fill="FFFFFF"/>
        <w:jc w:val="center"/>
        <w:rPr>
          <w:rFonts w:ascii="Arial" w:eastAsia="Times New Roman" w:hAnsi="Arial" w:cs="Arial"/>
          <w:color w:val="222222"/>
          <w:sz w:val="22"/>
          <w:lang w:val="es-MX" w:eastAsia="es-MX"/>
        </w:rPr>
      </w:pPr>
    </w:p>
    <w:p w14:paraId="1B07624A" w14:textId="77777777" w:rsidR="00157170" w:rsidRPr="00157170" w:rsidRDefault="00157170" w:rsidP="00157170">
      <w:pPr>
        <w:shd w:val="clear" w:color="auto" w:fill="FFFFFF"/>
        <w:jc w:val="center"/>
        <w:rPr>
          <w:rFonts w:ascii="Arial" w:eastAsia="Times New Roman" w:hAnsi="Arial" w:cs="Arial"/>
          <w:color w:val="222222"/>
          <w:sz w:val="22"/>
          <w:lang w:val="es-MX" w:eastAsia="es-MX"/>
        </w:rPr>
      </w:pPr>
    </w:p>
    <w:p w14:paraId="4587A798" w14:textId="31F46500" w:rsidR="00157170" w:rsidRPr="00157170" w:rsidRDefault="00157170" w:rsidP="00157170">
      <w:pPr>
        <w:shd w:val="clear" w:color="auto" w:fill="FFFFFF"/>
        <w:ind w:firstLine="708"/>
        <w:jc w:val="both"/>
        <w:rPr>
          <w:rFonts w:ascii="Arial" w:eastAsia="Times New Roman" w:hAnsi="Arial" w:cs="Arial"/>
          <w:color w:val="222222"/>
          <w:sz w:val="22"/>
          <w:lang w:val="es-MX" w:eastAsia="es-MX"/>
        </w:rPr>
      </w:pPr>
      <w:r w:rsidRPr="00157170">
        <w:rPr>
          <w:rFonts w:ascii="Arial" w:eastAsia="Times New Roman" w:hAnsi="Arial" w:cs="Arial"/>
          <w:color w:val="222222"/>
          <w:sz w:val="22"/>
          <w:lang w:val="es-MX" w:eastAsia="es-MX"/>
        </w:rPr>
        <w:t>C. CLAUDIA CANO RODRÍGUEZ</w:t>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t>C. YANET ILEANA GARZA CARVAJAL</w:t>
      </w:r>
    </w:p>
    <w:p w14:paraId="003542C5" w14:textId="0199FD45" w:rsidR="00157170" w:rsidRPr="00157170" w:rsidRDefault="00157170" w:rsidP="00157170">
      <w:pPr>
        <w:shd w:val="clear" w:color="auto" w:fill="FFFFFF"/>
        <w:ind w:left="1416"/>
        <w:jc w:val="both"/>
        <w:rPr>
          <w:rFonts w:ascii="Arial" w:eastAsia="Times New Roman" w:hAnsi="Arial" w:cs="Arial"/>
          <w:color w:val="222222"/>
          <w:sz w:val="22"/>
          <w:lang w:val="es-MX" w:eastAsia="es-MX"/>
        </w:rPr>
      </w:pPr>
      <w:r w:rsidRPr="00157170">
        <w:rPr>
          <w:rFonts w:ascii="Arial" w:eastAsia="Times New Roman" w:hAnsi="Arial" w:cs="Arial"/>
          <w:color w:val="222222"/>
          <w:sz w:val="22"/>
          <w:lang w:val="es-MX" w:eastAsia="es-MX"/>
        </w:rPr>
        <w:t xml:space="preserve">    SECRETARIA</w:t>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Pr>
          <w:rFonts w:ascii="Arial" w:eastAsia="Times New Roman" w:hAnsi="Arial" w:cs="Arial"/>
          <w:color w:val="222222"/>
          <w:sz w:val="22"/>
          <w:lang w:val="es-MX" w:eastAsia="es-MX"/>
        </w:rPr>
        <w:tab/>
        <w:t xml:space="preserve">   </w:t>
      </w:r>
      <w:r w:rsidRPr="00157170">
        <w:rPr>
          <w:rFonts w:ascii="Arial" w:eastAsia="Times New Roman" w:hAnsi="Arial" w:cs="Arial"/>
          <w:color w:val="222222"/>
          <w:sz w:val="22"/>
          <w:lang w:val="es-MX" w:eastAsia="es-MX"/>
        </w:rPr>
        <w:t>VOCAL</w:t>
      </w:r>
    </w:p>
    <w:p w14:paraId="164F3D29" w14:textId="77777777" w:rsidR="00157170" w:rsidRPr="00157170" w:rsidRDefault="00157170" w:rsidP="00157170">
      <w:pPr>
        <w:shd w:val="clear" w:color="auto" w:fill="FFFFFF"/>
        <w:jc w:val="both"/>
        <w:rPr>
          <w:rFonts w:ascii="Arial" w:eastAsia="Times New Roman" w:hAnsi="Arial" w:cs="Arial"/>
          <w:color w:val="222222"/>
          <w:sz w:val="22"/>
          <w:lang w:val="es-MX" w:eastAsia="es-MX"/>
        </w:rPr>
      </w:pPr>
    </w:p>
    <w:p w14:paraId="78EA0D35" w14:textId="77777777" w:rsidR="00157170" w:rsidRDefault="00157170" w:rsidP="00157170">
      <w:pPr>
        <w:shd w:val="clear" w:color="auto" w:fill="FFFFFF"/>
        <w:jc w:val="both"/>
        <w:rPr>
          <w:rFonts w:ascii="Arial" w:eastAsia="Times New Roman" w:hAnsi="Arial" w:cs="Arial"/>
          <w:color w:val="222222"/>
          <w:sz w:val="22"/>
          <w:lang w:val="es-MX" w:eastAsia="es-MX"/>
        </w:rPr>
      </w:pPr>
    </w:p>
    <w:p w14:paraId="6DC56192" w14:textId="77777777" w:rsidR="00157170" w:rsidRDefault="00157170" w:rsidP="00157170">
      <w:pPr>
        <w:shd w:val="clear" w:color="auto" w:fill="FFFFFF"/>
        <w:jc w:val="both"/>
        <w:rPr>
          <w:rFonts w:ascii="Arial" w:eastAsia="Times New Roman" w:hAnsi="Arial" w:cs="Arial"/>
          <w:color w:val="222222"/>
          <w:sz w:val="22"/>
          <w:lang w:val="es-MX" w:eastAsia="es-MX"/>
        </w:rPr>
      </w:pPr>
    </w:p>
    <w:p w14:paraId="483CFECF" w14:textId="77777777" w:rsidR="00157170" w:rsidRPr="00157170" w:rsidRDefault="00157170" w:rsidP="00157170">
      <w:pPr>
        <w:shd w:val="clear" w:color="auto" w:fill="FFFFFF"/>
        <w:jc w:val="both"/>
        <w:rPr>
          <w:rFonts w:ascii="Arial" w:eastAsia="Times New Roman" w:hAnsi="Arial" w:cs="Arial"/>
          <w:color w:val="222222"/>
          <w:sz w:val="22"/>
          <w:lang w:val="es-MX" w:eastAsia="es-MX"/>
        </w:rPr>
      </w:pPr>
    </w:p>
    <w:p w14:paraId="7B104D7B" w14:textId="4A210379" w:rsidR="00157170" w:rsidRPr="00157170" w:rsidRDefault="00157170" w:rsidP="00157170">
      <w:pPr>
        <w:shd w:val="clear" w:color="auto" w:fill="FFFFFF"/>
        <w:ind w:firstLine="708"/>
        <w:jc w:val="both"/>
        <w:rPr>
          <w:rFonts w:ascii="Arial" w:eastAsia="Times New Roman" w:hAnsi="Arial" w:cs="Arial"/>
          <w:color w:val="222222"/>
          <w:sz w:val="22"/>
          <w:lang w:val="es-MX" w:eastAsia="es-MX"/>
        </w:rPr>
      </w:pPr>
      <w:r w:rsidRPr="00157170">
        <w:rPr>
          <w:rFonts w:ascii="Arial" w:eastAsia="Times New Roman" w:hAnsi="Arial" w:cs="Arial"/>
          <w:color w:val="222222"/>
          <w:sz w:val="22"/>
          <w:lang w:val="es-MX" w:eastAsia="es-MX"/>
        </w:rPr>
        <w:t>C. SERGIO GALAVIZ GARZA</w:t>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t>C. JOSE LUIS RODRIGUEZ ROQUE</w:t>
      </w:r>
    </w:p>
    <w:p w14:paraId="3B7962DE" w14:textId="11A47912" w:rsidR="00157170" w:rsidRPr="00157170" w:rsidRDefault="00157170" w:rsidP="00157170">
      <w:pPr>
        <w:shd w:val="clear" w:color="auto" w:fill="FFFFFF"/>
        <w:ind w:left="1416"/>
        <w:jc w:val="both"/>
        <w:rPr>
          <w:rFonts w:ascii="Arial" w:eastAsia="Times New Roman" w:hAnsi="Arial" w:cs="Arial"/>
          <w:color w:val="222222"/>
          <w:sz w:val="22"/>
          <w:lang w:val="es-MX" w:eastAsia="es-MX"/>
        </w:rPr>
      </w:pPr>
      <w:r w:rsidRPr="00157170">
        <w:rPr>
          <w:rFonts w:ascii="Arial" w:eastAsia="Times New Roman" w:hAnsi="Arial" w:cs="Arial"/>
          <w:color w:val="222222"/>
          <w:sz w:val="22"/>
          <w:lang w:val="es-MX" w:eastAsia="es-MX"/>
        </w:rPr>
        <w:t xml:space="preserve">      VOCAL</w:t>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sidRPr="00157170">
        <w:rPr>
          <w:rFonts w:ascii="Arial" w:eastAsia="Times New Roman" w:hAnsi="Arial" w:cs="Arial"/>
          <w:color w:val="222222"/>
          <w:sz w:val="22"/>
          <w:lang w:val="es-MX" w:eastAsia="es-MX"/>
        </w:rPr>
        <w:tab/>
      </w:r>
      <w:r>
        <w:rPr>
          <w:rFonts w:ascii="Arial" w:eastAsia="Times New Roman" w:hAnsi="Arial" w:cs="Arial"/>
          <w:color w:val="222222"/>
          <w:sz w:val="22"/>
          <w:lang w:val="es-MX" w:eastAsia="es-MX"/>
        </w:rPr>
        <w:tab/>
        <w:t xml:space="preserve">    </w:t>
      </w:r>
      <w:r w:rsidRPr="00157170">
        <w:rPr>
          <w:rFonts w:ascii="Arial" w:eastAsia="Times New Roman" w:hAnsi="Arial" w:cs="Arial"/>
          <w:color w:val="222222"/>
          <w:sz w:val="22"/>
          <w:lang w:val="es-MX" w:eastAsia="es-MX"/>
        </w:rPr>
        <w:t>VOCAL</w:t>
      </w:r>
    </w:p>
    <w:p w14:paraId="42A61651" w14:textId="009CD5DF" w:rsidR="003A75A8" w:rsidRPr="00157170" w:rsidRDefault="003A75A8" w:rsidP="00157170">
      <w:pPr>
        <w:jc w:val="both"/>
        <w:rPr>
          <w:rFonts w:ascii="Arial" w:hAnsi="Arial" w:cs="Arial"/>
          <w:lang w:val="es-MX"/>
        </w:rPr>
      </w:pPr>
    </w:p>
    <w:sectPr w:rsidR="003A75A8" w:rsidRPr="00157170" w:rsidSect="00AA2794">
      <w:headerReference w:type="default" r:id="rId15"/>
      <w:footerReference w:type="default" r:id="rId16"/>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A7E6" w14:textId="77777777" w:rsidR="00D60923" w:rsidRDefault="00D60923" w:rsidP="00E511DD">
      <w:r>
        <w:separator/>
      </w:r>
    </w:p>
  </w:endnote>
  <w:endnote w:type="continuationSeparator" w:id="0">
    <w:p w14:paraId="095D2A45" w14:textId="77777777" w:rsidR="00D60923" w:rsidRDefault="00D6092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D60923"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1209C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CF38" w14:textId="77777777" w:rsidR="00D60923" w:rsidRDefault="00D60923" w:rsidP="00E511DD">
      <w:r>
        <w:separator/>
      </w:r>
    </w:p>
  </w:footnote>
  <w:footnote w:type="continuationSeparator" w:id="0">
    <w:p w14:paraId="0785EAC9" w14:textId="77777777" w:rsidR="00D60923" w:rsidRDefault="00D6092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52447265" w14:textId="496D4326" w:rsidR="00B01EAD" w:rsidRPr="00AA2794" w:rsidRDefault="00B01EAD"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52447265" w14:textId="496D4326" w:rsidR="00B01EAD" w:rsidRPr="00AA2794" w:rsidRDefault="00B01EAD"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1F3F"/>
    <w:rsid w:val="0001045F"/>
    <w:rsid w:val="0001627D"/>
    <w:rsid w:val="0003426D"/>
    <w:rsid w:val="000C2640"/>
    <w:rsid w:val="000F00AF"/>
    <w:rsid w:val="001209C1"/>
    <w:rsid w:val="0015022F"/>
    <w:rsid w:val="00157170"/>
    <w:rsid w:val="00171373"/>
    <w:rsid w:val="0018361F"/>
    <w:rsid w:val="001A24D8"/>
    <w:rsid w:val="001F07CF"/>
    <w:rsid w:val="00260785"/>
    <w:rsid w:val="002633FD"/>
    <w:rsid w:val="002D7C8F"/>
    <w:rsid w:val="003A75A8"/>
    <w:rsid w:val="003A7984"/>
    <w:rsid w:val="003A7C24"/>
    <w:rsid w:val="003B16F9"/>
    <w:rsid w:val="003C6B86"/>
    <w:rsid w:val="00426736"/>
    <w:rsid w:val="00473FE6"/>
    <w:rsid w:val="00485793"/>
    <w:rsid w:val="004B5084"/>
    <w:rsid w:val="0055773B"/>
    <w:rsid w:val="005E1537"/>
    <w:rsid w:val="006017A6"/>
    <w:rsid w:val="00604D76"/>
    <w:rsid w:val="006119AD"/>
    <w:rsid w:val="006B1EFD"/>
    <w:rsid w:val="006B7DC3"/>
    <w:rsid w:val="006C511E"/>
    <w:rsid w:val="006F3A9C"/>
    <w:rsid w:val="00724F66"/>
    <w:rsid w:val="0073305E"/>
    <w:rsid w:val="00741B52"/>
    <w:rsid w:val="008052B2"/>
    <w:rsid w:val="00807279"/>
    <w:rsid w:val="008C703B"/>
    <w:rsid w:val="008D6B2B"/>
    <w:rsid w:val="00923E04"/>
    <w:rsid w:val="00943C7C"/>
    <w:rsid w:val="0099407A"/>
    <w:rsid w:val="009D6EAF"/>
    <w:rsid w:val="00A32B02"/>
    <w:rsid w:val="00A65C8A"/>
    <w:rsid w:val="00AA2794"/>
    <w:rsid w:val="00AC6E04"/>
    <w:rsid w:val="00AC6F71"/>
    <w:rsid w:val="00AC72CB"/>
    <w:rsid w:val="00B01EAD"/>
    <w:rsid w:val="00B027C7"/>
    <w:rsid w:val="00B2657A"/>
    <w:rsid w:val="00B529B5"/>
    <w:rsid w:val="00B61D08"/>
    <w:rsid w:val="00BA037E"/>
    <w:rsid w:val="00BA572F"/>
    <w:rsid w:val="00BC25BB"/>
    <w:rsid w:val="00BE0AA0"/>
    <w:rsid w:val="00C17F2A"/>
    <w:rsid w:val="00C235B8"/>
    <w:rsid w:val="00C277A8"/>
    <w:rsid w:val="00D01108"/>
    <w:rsid w:val="00D60923"/>
    <w:rsid w:val="00D73C96"/>
    <w:rsid w:val="00D96C17"/>
    <w:rsid w:val="00DB0D9C"/>
    <w:rsid w:val="00E2325B"/>
    <w:rsid w:val="00E511DD"/>
    <w:rsid w:val="00E559AC"/>
    <w:rsid w:val="00E61EB0"/>
    <w:rsid w:val="00EA22B2"/>
    <w:rsid w:val="00EB1B34"/>
    <w:rsid w:val="00ED2880"/>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157170"/>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9"/>
    <w:qFormat/>
    <w:rsid w:val="00157170"/>
    <w:pPr>
      <w:keepNext/>
      <w:jc w:val="center"/>
      <w:outlineLvl w:val="1"/>
    </w:pPr>
    <w:rPr>
      <w:rFonts w:ascii="Arial" w:eastAsia="Times New Roman" w:hAnsi="Arial" w:cs="Arial"/>
      <w:b/>
      <w:sz w:val="22"/>
      <w:lang w:val="es-ES"/>
    </w:rPr>
  </w:style>
  <w:style w:type="paragraph" w:styleId="Ttulo4">
    <w:name w:val="heading 4"/>
    <w:basedOn w:val="Normal"/>
    <w:next w:val="Normal"/>
    <w:link w:val="Ttulo4Car"/>
    <w:uiPriority w:val="99"/>
    <w:qFormat/>
    <w:rsid w:val="00157170"/>
    <w:pPr>
      <w:keepNext/>
      <w:keepLines/>
      <w:spacing w:before="200"/>
      <w:outlineLvl w:val="3"/>
    </w:pPr>
    <w:rPr>
      <w:rFonts w:ascii="Cambria" w:eastAsia="Times New Roman" w:hAnsi="Cambria" w:cs="Times New Roman"/>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character" w:customStyle="1" w:styleId="Ttulo1Car">
    <w:name w:val="Título 1 Car"/>
    <w:basedOn w:val="Fuentedeprrafopredeter"/>
    <w:link w:val="Ttulo1"/>
    <w:uiPriority w:val="99"/>
    <w:rsid w:val="00157170"/>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9"/>
    <w:rsid w:val="00157170"/>
    <w:rPr>
      <w:rFonts w:ascii="Arial" w:eastAsia="Times New Roman" w:hAnsi="Arial" w:cs="Arial"/>
      <w:b/>
      <w:szCs w:val="24"/>
      <w:lang w:val="es-ES" w:eastAsia="es-ES"/>
    </w:rPr>
  </w:style>
  <w:style w:type="character" w:customStyle="1" w:styleId="Ttulo4Car">
    <w:name w:val="Título 4 Car"/>
    <w:basedOn w:val="Fuentedeprrafopredeter"/>
    <w:link w:val="Ttulo4"/>
    <w:uiPriority w:val="99"/>
    <w:rsid w:val="00157170"/>
    <w:rPr>
      <w:rFonts w:ascii="Cambria" w:eastAsia="Times New Roman" w:hAnsi="Cambria" w:cs="Times New Roman"/>
      <w:b/>
      <w:bCs/>
      <w:i/>
      <w:iCs/>
      <w:color w:val="4F81BD"/>
      <w:sz w:val="24"/>
      <w:szCs w:val="24"/>
      <w:lang w:val="es-ES_tradnl"/>
    </w:rPr>
  </w:style>
  <w:style w:type="paragraph" w:styleId="Textoindependiente2">
    <w:name w:val="Body Text 2"/>
    <w:basedOn w:val="Normal"/>
    <w:link w:val="Textoindependiente2Car"/>
    <w:uiPriority w:val="99"/>
    <w:rsid w:val="0015717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157170"/>
    <w:rPr>
      <w:rFonts w:ascii="Cambria" w:eastAsia="Cambria" w:hAnsi="Cambria" w:cs="Times New Roman"/>
      <w:sz w:val="24"/>
      <w:szCs w:val="24"/>
      <w:lang w:val="es-ES_tradnl"/>
    </w:rPr>
  </w:style>
  <w:style w:type="paragraph" w:customStyle="1" w:styleId="Body1">
    <w:name w:val="Body 1"/>
    <w:uiPriority w:val="99"/>
    <w:rsid w:val="00157170"/>
    <w:pPr>
      <w:spacing w:after="200" w:line="276" w:lineRule="auto"/>
      <w:outlineLvl w:val="0"/>
    </w:pPr>
    <w:rPr>
      <w:rFonts w:ascii="Helvetica" w:eastAsia="Arial Unicode MS" w:hAnsi="Helvetica" w:cs="Times New Roman"/>
      <w:color w:val="000000"/>
      <w:szCs w:val="20"/>
      <w:u w:color="000000"/>
      <w:lang w:val="es-ES" w:eastAsia="es-ES"/>
    </w:rPr>
  </w:style>
  <w:style w:type="paragraph" w:styleId="Prrafodelista">
    <w:name w:val="List Paragraph"/>
    <w:basedOn w:val="Normal"/>
    <w:uiPriority w:val="34"/>
    <w:qFormat/>
    <w:rsid w:val="0015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447B-DF45-49E4-BD97-D31EBD77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4</cp:revision>
  <cp:lastPrinted>2019-06-13T20:01:00Z</cp:lastPrinted>
  <dcterms:created xsi:type="dcterms:W3CDTF">2019-07-19T21:45:00Z</dcterms:created>
  <dcterms:modified xsi:type="dcterms:W3CDTF">2019-07-25T16:31:00Z</dcterms:modified>
</cp:coreProperties>
</file>