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50" w:rsidRPr="009C2ECA" w:rsidRDefault="00B36350" w:rsidP="00B36350">
      <w:pPr>
        <w:pStyle w:val="Sinespaciado"/>
        <w:rPr>
          <w:rFonts w:ascii="Arial" w:hAnsi="Arial" w:cs="Arial"/>
          <w:b/>
          <w:sz w:val="23"/>
          <w:szCs w:val="23"/>
        </w:rPr>
      </w:pPr>
      <w:r w:rsidRPr="009C2ECA">
        <w:rPr>
          <w:rFonts w:ascii="Arial" w:hAnsi="Arial" w:cs="Arial"/>
          <w:b/>
          <w:sz w:val="23"/>
          <w:szCs w:val="23"/>
        </w:rPr>
        <w:t>R. AYUNTAMIENTO</w:t>
      </w:r>
    </w:p>
    <w:p w:rsidR="00B36350" w:rsidRPr="009C2ECA" w:rsidRDefault="00B36350" w:rsidP="00B36350">
      <w:pPr>
        <w:pStyle w:val="Sinespaciado"/>
        <w:rPr>
          <w:rFonts w:ascii="Arial" w:hAnsi="Arial" w:cs="Arial"/>
          <w:b/>
          <w:sz w:val="23"/>
          <w:szCs w:val="23"/>
        </w:rPr>
      </w:pPr>
      <w:r w:rsidRPr="009C2ECA">
        <w:rPr>
          <w:rFonts w:ascii="Arial" w:hAnsi="Arial" w:cs="Arial"/>
          <w:b/>
          <w:sz w:val="23"/>
          <w:szCs w:val="23"/>
        </w:rPr>
        <w:t>P R E S EN T E.-</w:t>
      </w:r>
    </w:p>
    <w:p w:rsidR="00203A0B" w:rsidRDefault="00203A0B" w:rsidP="003E2145">
      <w:pPr>
        <w:tabs>
          <w:tab w:val="left" w:pos="921"/>
        </w:tabs>
      </w:pPr>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sz w:val="23"/>
          <w:szCs w:val="23"/>
          <w:lang w:eastAsia="en-US"/>
        </w:rPr>
        <w:t xml:space="preserve">A la Comisión de Hacienda Municipal, previo acuerdo con el Presidente Municipal, nos fue turnada por parte del Secretario de Finanzas y Tesorero Municipal, la solicitud relacionada con los </w:t>
      </w:r>
      <w:r w:rsidRPr="000C514D">
        <w:rPr>
          <w:rFonts w:ascii="Arial" w:eastAsiaTheme="minorHAnsi" w:hAnsi="Arial" w:cs="Arial"/>
          <w:b/>
          <w:sz w:val="23"/>
          <w:szCs w:val="23"/>
          <w:lang w:eastAsia="en-US"/>
        </w:rPr>
        <w:t>Valores unitarios de suelo que se asignaron a los Nuevos Fraccionamientos durante el último ejercicio, así como las Inconformidades resueltas por la Junta Municipal Catastral</w:t>
      </w:r>
      <w:r w:rsidRPr="000C514D">
        <w:rPr>
          <w:rFonts w:ascii="Arial" w:eastAsiaTheme="minorHAnsi" w:hAnsi="Arial" w:cs="Arial"/>
          <w:sz w:val="23"/>
          <w:szCs w:val="23"/>
          <w:lang w:eastAsia="en-US"/>
        </w:rPr>
        <w:t>, por lo que esta H. Comisión tiene a bien emitir el presente DICTAMEN, bajo los siguientes antecedentes y considerandos de orden legal:</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center"/>
        <w:rPr>
          <w:rFonts w:ascii="Arial" w:eastAsiaTheme="minorHAnsi" w:hAnsi="Arial" w:cs="Arial"/>
          <w:b/>
          <w:sz w:val="23"/>
          <w:szCs w:val="23"/>
          <w:lang w:eastAsia="en-US"/>
        </w:rPr>
      </w:pPr>
      <w:r w:rsidRPr="000C514D">
        <w:rPr>
          <w:rFonts w:ascii="Arial" w:eastAsiaTheme="minorHAnsi" w:hAnsi="Arial" w:cs="Arial"/>
          <w:b/>
          <w:sz w:val="23"/>
          <w:szCs w:val="23"/>
          <w:lang w:eastAsia="en-US"/>
        </w:rPr>
        <w:t>A N T E C E D E N T E S</w:t>
      </w:r>
    </w:p>
    <w:p w:rsidR="006B5AC2" w:rsidRPr="000C514D" w:rsidRDefault="006B5AC2" w:rsidP="006B5AC2">
      <w:pPr>
        <w:jc w:val="center"/>
        <w:rPr>
          <w:rFonts w:ascii="Arial" w:eastAsiaTheme="minorHAnsi" w:hAnsi="Arial" w:cs="Arial"/>
          <w:sz w:val="23"/>
          <w:szCs w:val="23"/>
          <w:lang w:eastAsia="en-US"/>
        </w:rPr>
      </w:pPr>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b/>
          <w:sz w:val="23"/>
          <w:szCs w:val="23"/>
          <w:lang w:eastAsia="en-US"/>
        </w:rPr>
        <w:t>PRIMERO.</w:t>
      </w:r>
      <w:r w:rsidRPr="000C514D">
        <w:rPr>
          <w:rFonts w:ascii="Arial" w:eastAsiaTheme="minorHAnsi" w:hAnsi="Arial" w:cs="Arial"/>
          <w:sz w:val="23"/>
          <w:szCs w:val="23"/>
          <w:lang w:eastAsia="en-US"/>
        </w:rPr>
        <w:t xml:space="preserve"> Que a través de su Presidente, la Junta Municipal Catastral de San Nicolás de los Garza, Nuevo León, mediante oficio de fecha 30 de septiembre de 2019, remitió para los efectos legales a que hubiera lugar, al titular de la Secretaría de Finanzas y Tesorería Municipal los Valores aprobados para los Nuevos Fraccionamientos y de las Inconformidades resueltas durante el último ejercicio, conforme lo establecido en el artículo 23 de la Ley del Catastro del Estado de Nuevo León, bajo los argumentos presentados por los desarrolladores al momento de su solicitud.</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both"/>
        <w:rPr>
          <w:rFonts w:ascii="Arial" w:eastAsiaTheme="minorHAnsi" w:hAnsi="Arial" w:cs="Arial"/>
          <w:sz w:val="23"/>
          <w:szCs w:val="23"/>
          <w:lang w:eastAsia="en-US"/>
        </w:rPr>
      </w:pPr>
    </w:p>
    <w:p w:rsidR="006B5AC2" w:rsidRDefault="006B5AC2" w:rsidP="006B5AC2">
      <w:pPr>
        <w:jc w:val="both"/>
        <w:rPr>
          <w:rFonts w:ascii="Arial" w:eastAsiaTheme="minorHAnsi" w:hAnsi="Arial" w:cs="Arial"/>
          <w:sz w:val="23"/>
          <w:szCs w:val="23"/>
          <w:lang w:eastAsia="en-US"/>
        </w:rPr>
      </w:pPr>
      <w:r w:rsidRPr="000C514D">
        <w:rPr>
          <w:rFonts w:ascii="Arial" w:eastAsiaTheme="minorHAnsi" w:hAnsi="Arial" w:cs="Arial"/>
          <w:b/>
          <w:sz w:val="23"/>
          <w:szCs w:val="23"/>
          <w:lang w:eastAsia="en-US"/>
        </w:rPr>
        <w:t>SEGUNDO.</w:t>
      </w:r>
      <w:r w:rsidRPr="000C514D">
        <w:rPr>
          <w:rFonts w:ascii="Arial" w:eastAsiaTheme="minorHAnsi" w:hAnsi="Arial" w:cs="Arial"/>
          <w:sz w:val="23"/>
          <w:szCs w:val="23"/>
          <w:lang w:eastAsia="en-US"/>
        </w:rPr>
        <w:t xml:space="preserve"> Que en cumplimiento a lo establecido en el Artículo 20 de la Ley de Catastro vigente en el Estado de Nuevo León, el Secretario de Finanzas y Tesorero Municipal, presentó a la H. Comisión de Hacienda, para los efectos legales correspondientes, los documentos que contienen los Valores aprobados por la Junta Municipal Catastral para los Nuevos Fraccionamientos autorizados durante el último ejercicio, así como de las Inconformidades resueltas, cuyo resumen se presenta a continuación:</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center"/>
        <w:rPr>
          <w:rFonts w:ascii="Arial" w:hAnsi="Arial" w:cs="Arial"/>
          <w:b/>
          <w:sz w:val="23"/>
          <w:szCs w:val="23"/>
          <w:lang w:val="es-ES"/>
        </w:rPr>
      </w:pPr>
      <w:r w:rsidRPr="000C514D">
        <w:rPr>
          <w:rFonts w:ascii="Arial" w:hAnsi="Arial" w:cs="Arial"/>
          <w:b/>
          <w:sz w:val="23"/>
          <w:szCs w:val="23"/>
          <w:lang w:val="es-ES"/>
        </w:rPr>
        <w:t>VALORES APROBADOS DE SUELO PARA FRACCIONAMIENTOS</w:t>
      </w:r>
    </w:p>
    <w:p w:rsidR="006B5AC2" w:rsidRPr="000C514D" w:rsidRDefault="006B5AC2" w:rsidP="006B5AC2">
      <w:pPr>
        <w:jc w:val="center"/>
        <w:rPr>
          <w:rFonts w:ascii="Arial" w:hAnsi="Arial" w:cs="Arial"/>
          <w:b/>
          <w:sz w:val="23"/>
          <w:szCs w:val="23"/>
          <w:lang w:val="es-ES"/>
        </w:rPr>
      </w:pPr>
      <w:r w:rsidRPr="000C514D">
        <w:rPr>
          <w:rFonts w:ascii="Arial" w:hAnsi="Arial" w:cs="Arial"/>
          <w:b/>
          <w:sz w:val="23"/>
          <w:szCs w:val="23"/>
          <w:lang w:val="es-ES"/>
        </w:rPr>
        <w:t>POR LA JUNTA MUNICIPAL CATASTRAL EN LOS AÑOS 2018 – 2019</w:t>
      </w:r>
    </w:p>
    <w:tbl>
      <w:tblPr>
        <w:tblpPr w:leftFromText="141" w:rightFromText="141" w:horzAnchor="margin" w:tblpXSpec="center" w:tblpY="-13615"/>
        <w:tblW w:w="10897" w:type="dxa"/>
        <w:tblCellMar>
          <w:left w:w="70" w:type="dxa"/>
          <w:right w:w="70" w:type="dxa"/>
        </w:tblCellMar>
        <w:tblLook w:val="04A0" w:firstRow="1" w:lastRow="0" w:firstColumn="1" w:lastColumn="0" w:noHBand="0" w:noVBand="1"/>
      </w:tblPr>
      <w:tblGrid>
        <w:gridCol w:w="1276"/>
        <w:gridCol w:w="1277"/>
        <w:gridCol w:w="1417"/>
        <w:gridCol w:w="1418"/>
        <w:gridCol w:w="2295"/>
        <w:gridCol w:w="781"/>
        <w:gridCol w:w="2433"/>
      </w:tblGrid>
      <w:tr w:rsidR="006B5AC2" w:rsidRPr="000C514D" w:rsidTr="005F2026">
        <w:trPr>
          <w:trHeight w:val="300"/>
        </w:trPr>
        <w:tc>
          <w:tcPr>
            <w:tcW w:w="1276" w:type="dxa"/>
            <w:tcBorders>
              <w:top w:val="nil"/>
              <w:left w:val="nil"/>
              <w:bottom w:val="nil"/>
              <w:right w:val="nil"/>
            </w:tcBorders>
            <w:shd w:val="clear" w:color="auto" w:fill="auto"/>
            <w:noWrap/>
            <w:vAlign w:val="bottom"/>
          </w:tcPr>
          <w:p w:rsidR="006B5AC2" w:rsidRPr="000C514D" w:rsidRDefault="006B5AC2" w:rsidP="005F2026">
            <w:pPr>
              <w:rPr>
                <w:rFonts w:ascii="Arial" w:hAnsi="Arial" w:cs="Arial"/>
                <w:color w:val="000000"/>
                <w:sz w:val="23"/>
                <w:szCs w:val="23"/>
                <w:lang w:val="es-ES"/>
              </w:rPr>
            </w:pPr>
          </w:p>
        </w:tc>
        <w:tc>
          <w:tcPr>
            <w:tcW w:w="1277" w:type="dxa"/>
            <w:tcBorders>
              <w:top w:val="nil"/>
              <w:left w:val="nil"/>
              <w:bottom w:val="nil"/>
              <w:right w:val="nil"/>
            </w:tcBorders>
            <w:shd w:val="clear" w:color="auto" w:fill="auto"/>
            <w:noWrap/>
            <w:vAlign w:val="bottom"/>
          </w:tcPr>
          <w:p w:rsidR="006B5AC2" w:rsidRPr="000C514D" w:rsidRDefault="006B5AC2" w:rsidP="005F2026">
            <w:pPr>
              <w:rPr>
                <w:rFonts w:ascii="Arial" w:hAnsi="Arial" w:cs="Arial"/>
                <w:color w:val="000000"/>
                <w:sz w:val="23"/>
                <w:szCs w:val="23"/>
                <w:lang w:val="es-ES"/>
              </w:rPr>
            </w:pPr>
          </w:p>
        </w:tc>
        <w:tc>
          <w:tcPr>
            <w:tcW w:w="1417" w:type="dxa"/>
            <w:tcBorders>
              <w:top w:val="nil"/>
              <w:left w:val="nil"/>
              <w:bottom w:val="nil"/>
              <w:right w:val="nil"/>
            </w:tcBorders>
            <w:shd w:val="clear" w:color="auto" w:fill="auto"/>
            <w:noWrap/>
            <w:vAlign w:val="bottom"/>
          </w:tcPr>
          <w:p w:rsidR="006B5AC2" w:rsidRPr="000C514D" w:rsidRDefault="006B5AC2" w:rsidP="005F2026">
            <w:pPr>
              <w:rPr>
                <w:rFonts w:ascii="Arial" w:hAnsi="Arial" w:cs="Arial"/>
                <w:color w:val="000000"/>
                <w:sz w:val="23"/>
                <w:szCs w:val="23"/>
                <w:lang w:val="es-ES"/>
              </w:rPr>
            </w:pPr>
          </w:p>
        </w:tc>
        <w:tc>
          <w:tcPr>
            <w:tcW w:w="1418" w:type="dxa"/>
            <w:tcBorders>
              <w:top w:val="nil"/>
              <w:left w:val="nil"/>
              <w:bottom w:val="nil"/>
              <w:right w:val="nil"/>
            </w:tcBorders>
            <w:shd w:val="clear" w:color="auto" w:fill="auto"/>
            <w:noWrap/>
            <w:vAlign w:val="bottom"/>
          </w:tcPr>
          <w:p w:rsidR="006B5AC2" w:rsidRPr="000C514D" w:rsidRDefault="006B5AC2" w:rsidP="005F2026">
            <w:pPr>
              <w:rPr>
                <w:rFonts w:ascii="Arial" w:hAnsi="Arial" w:cs="Arial"/>
                <w:color w:val="000000"/>
                <w:sz w:val="23"/>
                <w:szCs w:val="23"/>
                <w:lang w:val="es-ES"/>
              </w:rPr>
            </w:pPr>
          </w:p>
        </w:tc>
        <w:tc>
          <w:tcPr>
            <w:tcW w:w="2295" w:type="dxa"/>
            <w:tcBorders>
              <w:top w:val="nil"/>
              <w:left w:val="nil"/>
              <w:bottom w:val="nil"/>
              <w:right w:val="nil"/>
            </w:tcBorders>
            <w:shd w:val="clear" w:color="auto" w:fill="auto"/>
            <w:noWrap/>
            <w:vAlign w:val="bottom"/>
          </w:tcPr>
          <w:p w:rsidR="006B5AC2" w:rsidRPr="000C514D" w:rsidRDefault="006B5AC2" w:rsidP="005F2026">
            <w:pPr>
              <w:rPr>
                <w:rFonts w:ascii="Arial" w:hAnsi="Arial" w:cs="Arial"/>
                <w:color w:val="000000"/>
                <w:sz w:val="23"/>
                <w:szCs w:val="23"/>
                <w:lang w:val="es-ES"/>
              </w:rPr>
            </w:pPr>
          </w:p>
        </w:tc>
        <w:tc>
          <w:tcPr>
            <w:tcW w:w="781" w:type="dxa"/>
            <w:tcBorders>
              <w:top w:val="nil"/>
              <w:left w:val="nil"/>
              <w:bottom w:val="nil"/>
              <w:right w:val="nil"/>
            </w:tcBorders>
            <w:shd w:val="clear" w:color="auto" w:fill="auto"/>
            <w:noWrap/>
            <w:vAlign w:val="bottom"/>
          </w:tcPr>
          <w:p w:rsidR="006B5AC2" w:rsidRPr="000C514D" w:rsidRDefault="006B5AC2" w:rsidP="005F2026">
            <w:pPr>
              <w:rPr>
                <w:rFonts w:ascii="Arial" w:hAnsi="Arial" w:cs="Arial"/>
                <w:color w:val="000000"/>
                <w:sz w:val="23"/>
                <w:szCs w:val="23"/>
                <w:lang w:val="es-ES"/>
              </w:rPr>
            </w:pPr>
          </w:p>
        </w:tc>
        <w:tc>
          <w:tcPr>
            <w:tcW w:w="2433" w:type="dxa"/>
            <w:tcBorders>
              <w:top w:val="nil"/>
              <w:left w:val="nil"/>
              <w:bottom w:val="nil"/>
              <w:right w:val="nil"/>
            </w:tcBorders>
            <w:shd w:val="clear" w:color="auto" w:fill="auto"/>
            <w:noWrap/>
            <w:vAlign w:val="bottom"/>
          </w:tcPr>
          <w:p w:rsidR="006B5AC2" w:rsidRPr="000C514D" w:rsidRDefault="006B5AC2" w:rsidP="005F2026">
            <w:pPr>
              <w:rPr>
                <w:rFonts w:ascii="Arial" w:hAnsi="Arial" w:cs="Arial"/>
                <w:color w:val="000000"/>
                <w:sz w:val="23"/>
                <w:szCs w:val="23"/>
                <w:lang w:val="es-ES"/>
              </w:rPr>
            </w:pPr>
          </w:p>
        </w:tc>
      </w:tr>
    </w:tbl>
    <w:p w:rsidR="006B5AC2" w:rsidRPr="000C514D" w:rsidRDefault="006B5AC2" w:rsidP="006B5AC2">
      <w:pPr>
        <w:rPr>
          <w:rFonts w:ascii="Arial" w:hAnsi="Arial" w:cs="Arial"/>
          <w:sz w:val="23"/>
          <w:szCs w:val="23"/>
          <w:lang w:val="es-ES"/>
        </w:rPr>
      </w:pPr>
    </w:p>
    <w:tbl>
      <w:tblPr>
        <w:tblW w:w="5366" w:type="pct"/>
        <w:jc w:val="center"/>
        <w:tblLayout w:type="fixed"/>
        <w:tblCellMar>
          <w:left w:w="70" w:type="dxa"/>
          <w:right w:w="70" w:type="dxa"/>
        </w:tblCellMar>
        <w:tblLook w:val="04A0" w:firstRow="1" w:lastRow="0" w:firstColumn="1" w:lastColumn="0" w:noHBand="0" w:noVBand="1"/>
      </w:tblPr>
      <w:tblGrid>
        <w:gridCol w:w="469"/>
        <w:gridCol w:w="675"/>
        <w:gridCol w:w="1181"/>
        <w:gridCol w:w="1474"/>
        <w:gridCol w:w="1021"/>
        <w:gridCol w:w="2286"/>
        <w:gridCol w:w="1632"/>
        <w:gridCol w:w="1942"/>
      </w:tblGrid>
      <w:tr w:rsidR="006B5AC2" w:rsidRPr="000C514D" w:rsidTr="005F2026">
        <w:trPr>
          <w:trHeight w:val="411"/>
          <w:jc w:val="center"/>
        </w:trPr>
        <w:tc>
          <w:tcPr>
            <w:tcW w:w="536"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B5AC2" w:rsidRPr="000C514D" w:rsidRDefault="006B5AC2" w:rsidP="005F2026">
            <w:pPr>
              <w:jc w:val="center"/>
              <w:rPr>
                <w:rFonts w:ascii="Arial" w:hAnsi="Arial" w:cs="Arial"/>
                <w:b/>
                <w:bCs/>
                <w:color w:val="000000"/>
                <w:sz w:val="18"/>
                <w:szCs w:val="23"/>
                <w:lang w:val="es-ES"/>
              </w:rPr>
            </w:pPr>
            <w:r w:rsidRPr="000C514D">
              <w:rPr>
                <w:rFonts w:ascii="Arial" w:hAnsi="Arial" w:cs="Arial"/>
                <w:b/>
                <w:bCs/>
                <w:color w:val="000000"/>
                <w:sz w:val="18"/>
                <w:szCs w:val="23"/>
                <w:lang w:val="es-ES"/>
              </w:rPr>
              <w:t>ACTA</w:t>
            </w:r>
          </w:p>
        </w:tc>
        <w:tc>
          <w:tcPr>
            <w:tcW w:w="553"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B5AC2" w:rsidRPr="000C514D" w:rsidRDefault="006B5AC2" w:rsidP="005F2026">
            <w:pPr>
              <w:jc w:val="center"/>
              <w:rPr>
                <w:rFonts w:ascii="Arial" w:hAnsi="Arial" w:cs="Arial"/>
                <w:b/>
                <w:bCs/>
                <w:color w:val="000000"/>
                <w:sz w:val="18"/>
                <w:szCs w:val="23"/>
                <w:lang w:val="es-ES"/>
              </w:rPr>
            </w:pPr>
            <w:r w:rsidRPr="000C514D">
              <w:rPr>
                <w:rFonts w:ascii="Arial" w:hAnsi="Arial" w:cs="Arial"/>
                <w:b/>
                <w:bCs/>
                <w:color w:val="000000"/>
                <w:sz w:val="18"/>
                <w:szCs w:val="23"/>
                <w:lang w:val="es-ES"/>
              </w:rPr>
              <w:t>FECHA</w:t>
            </w:r>
          </w:p>
        </w:tc>
        <w:tc>
          <w:tcPr>
            <w:tcW w:w="690"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B5AC2" w:rsidRPr="000C514D" w:rsidRDefault="006B5AC2" w:rsidP="005F2026">
            <w:pPr>
              <w:jc w:val="center"/>
              <w:rPr>
                <w:rFonts w:ascii="Arial" w:hAnsi="Arial" w:cs="Arial"/>
                <w:b/>
                <w:bCs/>
                <w:color w:val="000000"/>
                <w:sz w:val="18"/>
                <w:szCs w:val="23"/>
                <w:lang w:val="es-ES"/>
              </w:rPr>
            </w:pPr>
            <w:r w:rsidRPr="000C514D">
              <w:rPr>
                <w:rFonts w:ascii="Arial" w:hAnsi="Arial" w:cs="Arial"/>
                <w:b/>
                <w:bCs/>
                <w:color w:val="000000"/>
                <w:sz w:val="18"/>
                <w:szCs w:val="23"/>
                <w:lang w:val="es-ES"/>
              </w:rPr>
              <w:t>EXPEDIENTE</w:t>
            </w:r>
          </w:p>
        </w:tc>
        <w:tc>
          <w:tcPr>
            <w:tcW w:w="478"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B5AC2" w:rsidRPr="000C514D" w:rsidRDefault="006B5AC2" w:rsidP="005F2026">
            <w:pPr>
              <w:jc w:val="center"/>
              <w:rPr>
                <w:rFonts w:ascii="Arial" w:hAnsi="Arial" w:cs="Arial"/>
                <w:b/>
                <w:bCs/>
                <w:color w:val="000000"/>
                <w:sz w:val="18"/>
                <w:szCs w:val="23"/>
                <w:lang w:val="es-ES"/>
              </w:rPr>
            </w:pPr>
            <w:r w:rsidRPr="000C514D">
              <w:rPr>
                <w:rFonts w:ascii="Arial" w:hAnsi="Arial" w:cs="Arial"/>
                <w:b/>
                <w:bCs/>
                <w:color w:val="000000"/>
                <w:sz w:val="18"/>
                <w:szCs w:val="23"/>
                <w:lang w:val="es-ES"/>
              </w:rPr>
              <w:t>REGIÓN</w:t>
            </w:r>
          </w:p>
        </w:tc>
        <w:tc>
          <w:tcPr>
            <w:tcW w:w="1070"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B5AC2" w:rsidRPr="000C514D" w:rsidRDefault="006B5AC2" w:rsidP="005F2026">
            <w:pPr>
              <w:jc w:val="center"/>
              <w:rPr>
                <w:rFonts w:ascii="Arial" w:hAnsi="Arial" w:cs="Arial"/>
                <w:b/>
                <w:bCs/>
                <w:color w:val="000000"/>
                <w:sz w:val="18"/>
                <w:szCs w:val="23"/>
                <w:lang w:val="es-ES"/>
              </w:rPr>
            </w:pPr>
            <w:r w:rsidRPr="000C514D">
              <w:rPr>
                <w:rFonts w:ascii="Arial" w:hAnsi="Arial" w:cs="Arial"/>
                <w:b/>
                <w:bCs/>
                <w:color w:val="000000"/>
                <w:sz w:val="18"/>
                <w:szCs w:val="23"/>
                <w:lang w:val="es-ES"/>
              </w:rPr>
              <w:t>FRACCIONAMIENTO</w:t>
            </w:r>
          </w:p>
        </w:tc>
        <w:tc>
          <w:tcPr>
            <w:tcW w:w="764"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B5AC2" w:rsidRPr="000C514D" w:rsidRDefault="006B5AC2" w:rsidP="005F2026">
            <w:pPr>
              <w:jc w:val="center"/>
              <w:rPr>
                <w:rFonts w:ascii="Arial" w:hAnsi="Arial" w:cs="Arial"/>
                <w:b/>
                <w:bCs/>
                <w:color w:val="000000"/>
                <w:sz w:val="18"/>
                <w:szCs w:val="23"/>
                <w:lang w:val="es-ES"/>
              </w:rPr>
            </w:pPr>
            <w:r w:rsidRPr="000C514D">
              <w:rPr>
                <w:rFonts w:ascii="Arial" w:hAnsi="Arial" w:cs="Arial"/>
                <w:b/>
                <w:bCs/>
                <w:color w:val="000000"/>
                <w:sz w:val="18"/>
                <w:szCs w:val="23"/>
                <w:lang w:val="es-ES"/>
              </w:rPr>
              <w:t>CATEGORÍA</w:t>
            </w:r>
          </w:p>
        </w:tc>
        <w:tc>
          <w:tcPr>
            <w:tcW w:w="910"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B5AC2" w:rsidRPr="000C514D" w:rsidRDefault="006B5AC2" w:rsidP="005F2026">
            <w:pPr>
              <w:jc w:val="center"/>
              <w:rPr>
                <w:rFonts w:ascii="Arial" w:hAnsi="Arial" w:cs="Arial"/>
                <w:b/>
                <w:bCs/>
                <w:color w:val="000000"/>
                <w:sz w:val="18"/>
                <w:szCs w:val="23"/>
                <w:lang w:val="es-ES"/>
              </w:rPr>
            </w:pPr>
            <w:r w:rsidRPr="000C514D">
              <w:rPr>
                <w:rFonts w:ascii="Arial" w:hAnsi="Arial" w:cs="Arial"/>
                <w:b/>
                <w:bCs/>
                <w:color w:val="000000"/>
                <w:sz w:val="18"/>
                <w:szCs w:val="23"/>
                <w:lang w:val="es-ES"/>
              </w:rPr>
              <w:t>VALOR UNITARIO</w:t>
            </w:r>
          </w:p>
        </w:tc>
      </w:tr>
      <w:tr w:rsidR="006B5AC2" w:rsidRPr="000C514D" w:rsidTr="005F2026">
        <w:trPr>
          <w:trHeight w:val="411"/>
          <w:jc w:val="center"/>
        </w:trPr>
        <w:tc>
          <w:tcPr>
            <w:tcW w:w="220" w:type="pct"/>
            <w:tcBorders>
              <w:top w:val="nil"/>
              <w:left w:val="single" w:sz="8" w:space="0" w:color="auto"/>
              <w:bottom w:val="single" w:sz="8" w:space="0" w:color="auto"/>
              <w:right w:val="single" w:sz="8" w:space="0" w:color="auto"/>
            </w:tcBorders>
            <w:shd w:val="clear" w:color="000000" w:fill="BFBFBF"/>
            <w:noWrap/>
            <w:vAlign w:val="center"/>
            <w:hideMark/>
          </w:tcPr>
          <w:p w:rsidR="006B5AC2" w:rsidRPr="000C514D" w:rsidRDefault="006B5AC2" w:rsidP="005F2026">
            <w:pPr>
              <w:jc w:val="center"/>
              <w:rPr>
                <w:rFonts w:ascii="Arial" w:hAnsi="Arial" w:cs="Arial"/>
                <w:b/>
                <w:bCs/>
                <w:color w:val="000000"/>
                <w:sz w:val="18"/>
                <w:szCs w:val="23"/>
                <w:lang w:val="es-ES"/>
              </w:rPr>
            </w:pPr>
            <w:r w:rsidRPr="000C514D">
              <w:rPr>
                <w:rFonts w:ascii="Arial" w:hAnsi="Arial" w:cs="Arial"/>
                <w:b/>
                <w:bCs/>
                <w:color w:val="000000"/>
                <w:sz w:val="18"/>
                <w:szCs w:val="23"/>
                <w:lang w:val="es-ES"/>
              </w:rPr>
              <w:t>Nº</w:t>
            </w:r>
          </w:p>
        </w:tc>
        <w:tc>
          <w:tcPr>
            <w:tcW w:w="316" w:type="pct"/>
            <w:tcBorders>
              <w:top w:val="nil"/>
              <w:left w:val="nil"/>
              <w:bottom w:val="single" w:sz="8" w:space="0" w:color="auto"/>
              <w:right w:val="single" w:sz="8" w:space="0" w:color="auto"/>
            </w:tcBorders>
            <w:shd w:val="clear" w:color="000000" w:fill="BFBFBF"/>
            <w:noWrap/>
            <w:vAlign w:val="center"/>
            <w:hideMark/>
          </w:tcPr>
          <w:p w:rsidR="006B5AC2" w:rsidRPr="000C514D" w:rsidRDefault="006B5AC2" w:rsidP="005F2026">
            <w:pPr>
              <w:jc w:val="center"/>
              <w:rPr>
                <w:rFonts w:ascii="Arial" w:hAnsi="Arial" w:cs="Arial"/>
                <w:b/>
                <w:bCs/>
                <w:color w:val="000000"/>
                <w:sz w:val="18"/>
                <w:szCs w:val="23"/>
                <w:lang w:val="es-ES"/>
              </w:rPr>
            </w:pPr>
            <w:r w:rsidRPr="000C514D">
              <w:rPr>
                <w:rFonts w:ascii="Arial" w:hAnsi="Arial" w:cs="Arial"/>
                <w:b/>
                <w:bCs/>
                <w:color w:val="000000"/>
                <w:sz w:val="18"/>
                <w:szCs w:val="23"/>
                <w:lang w:val="es-ES"/>
              </w:rPr>
              <w:t>AÑO</w:t>
            </w:r>
          </w:p>
        </w:tc>
        <w:tc>
          <w:tcPr>
            <w:tcW w:w="553" w:type="pct"/>
            <w:vMerge/>
            <w:tcBorders>
              <w:top w:val="single" w:sz="8" w:space="0" w:color="auto"/>
              <w:left w:val="single" w:sz="8" w:space="0" w:color="auto"/>
              <w:bottom w:val="single" w:sz="8" w:space="0" w:color="000000"/>
              <w:right w:val="single" w:sz="8" w:space="0" w:color="auto"/>
            </w:tcBorders>
            <w:vAlign w:val="center"/>
            <w:hideMark/>
          </w:tcPr>
          <w:p w:rsidR="006B5AC2" w:rsidRPr="000C514D" w:rsidRDefault="006B5AC2" w:rsidP="005F2026">
            <w:pPr>
              <w:jc w:val="center"/>
              <w:rPr>
                <w:rFonts w:ascii="Arial" w:hAnsi="Arial" w:cs="Arial"/>
                <w:bCs/>
                <w:color w:val="000000"/>
                <w:sz w:val="14"/>
                <w:szCs w:val="23"/>
                <w:lang w:val="es-ES"/>
              </w:rPr>
            </w:pPr>
          </w:p>
        </w:tc>
        <w:tc>
          <w:tcPr>
            <w:tcW w:w="690" w:type="pct"/>
            <w:vMerge/>
            <w:tcBorders>
              <w:top w:val="single" w:sz="8" w:space="0" w:color="auto"/>
              <w:left w:val="single" w:sz="8" w:space="0" w:color="auto"/>
              <w:bottom w:val="single" w:sz="8" w:space="0" w:color="000000"/>
              <w:right w:val="single" w:sz="8" w:space="0" w:color="auto"/>
            </w:tcBorders>
            <w:vAlign w:val="center"/>
            <w:hideMark/>
          </w:tcPr>
          <w:p w:rsidR="006B5AC2" w:rsidRPr="000C514D" w:rsidRDefault="006B5AC2" w:rsidP="005F2026">
            <w:pPr>
              <w:jc w:val="center"/>
              <w:rPr>
                <w:rFonts w:ascii="Arial" w:hAnsi="Arial" w:cs="Arial"/>
                <w:b/>
                <w:bCs/>
                <w:color w:val="000000"/>
                <w:sz w:val="14"/>
                <w:szCs w:val="23"/>
                <w:lang w:val="es-ES"/>
              </w:rPr>
            </w:pPr>
          </w:p>
        </w:tc>
        <w:tc>
          <w:tcPr>
            <w:tcW w:w="478" w:type="pct"/>
            <w:vMerge/>
            <w:tcBorders>
              <w:top w:val="single" w:sz="8" w:space="0" w:color="auto"/>
              <w:left w:val="single" w:sz="8" w:space="0" w:color="auto"/>
              <w:bottom w:val="single" w:sz="8" w:space="0" w:color="000000"/>
              <w:right w:val="single" w:sz="8" w:space="0" w:color="auto"/>
            </w:tcBorders>
            <w:vAlign w:val="center"/>
            <w:hideMark/>
          </w:tcPr>
          <w:p w:rsidR="006B5AC2" w:rsidRPr="000C514D" w:rsidRDefault="006B5AC2" w:rsidP="005F2026">
            <w:pPr>
              <w:jc w:val="center"/>
              <w:rPr>
                <w:rFonts w:ascii="Arial" w:hAnsi="Arial" w:cs="Arial"/>
                <w:b/>
                <w:bCs/>
                <w:color w:val="000000"/>
                <w:sz w:val="14"/>
                <w:szCs w:val="23"/>
                <w:lang w:val="es-ES"/>
              </w:rPr>
            </w:pPr>
          </w:p>
        </w:tc>
        <w:tc>
          <w:tcPr>
            <w:tcW w:w="1070" w:type="pct"/>
            <w:vMerge/>
            <w:tcBorders>
              <w:top w:val="single" w:sz="8" w:space="0" w:color="auto"/>
              <w:left w:val="single" w:sz="8" w:space="0" w:color="auto"/>
              <w:bottom w:val="single" w:sz="8" w:space="0" w:color="000000"/>
              <w:right w:val="single" w:sz="8" w:space="0" w:color="auto"/>
            </w:tcBorders>
            <w:vAlign w:val="center"/>
            <w:hideMark/>
          </w:tcPr>
          <w:p w:rsidR="006B5AC2" w:rsidRPr="000C514D" w:rsidRDefault="006B5AC2" w:rsidP="005F2026">
            <w:pPr>
              <w:jc w:val="center"/>
              <w:rPr>
                <w:rFonts w:ascii="Arial" w:hAnsi="Arial" w:cs="Arial"/>
                <w:b/>
                <w:bCs/>
                <w:color w:val="000000"/>
                <w:sz w:val="14"/>
                <w:szCs w:val="23"/>
                <w:lang w:val="es-ES"/>
              </w:rPr>
            </w:pPr>
          </w:p>
        </w:tc>
        <w:tc>
          <w:tcPr>
            <w:tcW w:w="764" w:type="pct"/>
            <w:vMerge/>
            <w:tcBorders>
              <w:top w:val="single" w:sz="8" w:space="0" w:color="auto"/>
              <w:left w:val="single" w:sz="8" w:space="0" w:color="auto"/>
              <w:bottom w:val="single" w:sz="8" w:space="0" w:color="000000"/>
              <w:right w:val="single" w:sz="8" w:space="0" w:color="auto"/>
            </w:tcBorders>
            <w:vAlign w:val="center"/>
            <w:hideMark/>
          </w:tcPr>
          <w:p w:rsidR="006B5AC2" w:rsidRPr="000C514D" w:rsidRDefault="006B5AC2" w:rsidP="005F2026">
            <w:pPr>
              <w:jc w:val="center"/>
              <w:rPr>
                <w:rFonts w:ascii="Arial" w:hAnsi="Arial" w:cs="Arial"/>
                <w:b/>
                <w:bCs/>
                <w:color w:val="000000"/>
                <w:sz w:val="14"/>
                <w:szCs w:val="23"/>
                <w:lang w:val="es-ES"/>
              </w:rPr>
            </w:pPr>
          </w:p>
        </w:tc>
        <w:tc>
          <w:tcPr>
            <w:tcW w:w="910" w:type="pct"/>
            <w:vMerge/>
            <w:tcBorders>
              <w:top w:val="single" w:sz="8" w:space="0" w:color="auto"/>
              <w:left w:val="single" w:sz="8" w:space="0" w:color="auto"/>
              <w:bottom w:val="single" w:sz="8" w:space="0" w:color="000000"/>
              <w:right w:val="single" w:sz="8" w:space="0" w:color="auto"/>
            </w:tcBorders>
            <w:vAlign w:val="center"/>
            <w:hideMark/>
          </w:tcPr>
          <w:p w:rsidR="006B5AC2" w:rsidRPr="000C514D" w:rsidRDefault="006B5AC2" w:rsidP="005F2026">
            <w:pPr>
              <w:jc w:val="center"/>
              <w:rPr>
                <w:rFonts w:ascii="Arial" w:hAnsi="Arial" w:cs="Arial"/>
                <w:b/>
                <w:bCs/>
                <w:color w:val="000000"/>
                <w:sz w:val="14"/>
                <w:szCs w:val="23"/>
                <w:lang w:val="es-ES"/>
              </w:rPr>
            </w:pPr>
          </w:p>
        </w:tc>
      </w:tr>
      <w:tr w:rsidR="006B5AC2" w:rsidRPr="000C514D" w:rsidTr="005F2026">
        <w:trPr>
          <w:trHeight w:val="567"/>
          <w:jc w:val="center"/>
        </w:trPr>
        <w:tc>
          <w:tcPr>
            <w:tcW w:w="220" w:type="pct"/>
            <w:tcBorders>
              <w:top w:val="nil"/>
              <w:left w:val="single" w:sz="8" w:space="0" w:color="auto"/>
              <w:bottom w:val="nil"/>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3</w:t>
            </w:r>
          </w:p>
        </w:tc>
        <w:tc>
          <w:tcPr>
            <w:tcW w:w="316" w:type="pct"/>
            <w:tcBorders>
              <w:top w:val="nil"/>
              <w:left w:val="nil"/>
              <w:bottom w:val="nil"/>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2018</w:t>
            </w:r>
          </w:p>
        </w:tc>
        <w:tc>
          <w:tcPr>
            <w:tcW w:w="553" w:type="pct"/>
            <w:tcBorders>
              <w:top w:val="nil"/>
              <w:left w:val="nil"/>
              <w:bottom w:val="nil"/>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19 DE DIC.2018</w:t>
            </w:r>
          </w:p>
        </w:tc>
        <w:tc>
          <w:tcPr>
            <w:tcW w:w="690" w:type="pct"/>
            <w:tcBorders>
              <w:top w:val="nil"/>
              <w:left w:val="nil"/>
              <w:bottom w:val="nil"/>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(58) 23-002-096</w:t>
            </w:r>
          </w:p>
        </w:tc>
        <w:tc>
          <w:tcPr>
            <w:tcW w:w="478" w:type="pct"/>
            <w:tcBorders>
              <w:top w:val="nil"/>
              <w:left w:val="nil"/>
              <w:bottom w:val="nil"/>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p>
        </w:tc>
        <w:tc>
          <w:tcPr>
            <w:tcW w:w="1070" w:type="pct"/>
            <w:tcBorders>
              <w:top w:val="nil"/>
              <w:left w:val="nil"/>
              <w:bottom w:val="nil"/>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LIVING SAN NICOLAS</w:t>
            </w:r>
          </w:p>
        </w:tc>
        <w:tc>
          <w:tcPr>
            <w:tcW w:w="764" w:type="pct"/>
            <w:tcBorders>
              <w:top w:val="nil"/>
              <w:left w:val="nil"/>
              <w:bottom w:val="nil"/>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1ª CATEGORIA</w:t>
            </w:r>
          </w:p>
        </w:tc>
        <w:tc>
          <w:tcPr>
            <w:tcW w:w="910" w:type="pct"/>
            <w:tcBorders>
              <w:top w:val="nil"/>
              <w:left w:val="nil"/>
              <w:bottom w:val="nil"/>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$ 4,200.00m2  HABITACIONAL UNI-FAMILIAR</w:t>
            </w:r>
          </w:p>
        </w:tc>
      </w:tr>
      <w:tr w:rsidR="006B5AC2" w:rsidRPr="000C514D" w:rsidTr="005F2026">
        <w:trPr>
          <w:trHeight w:val="567"/>
          <w:jc w:val="center"/>
        </w:trPr>
        <w:tc>
          <w:tcPr>
            <w:tcW w:w="220" w:type="pct"/>
            <w:tcBorders>
              <w:top w:val="nil"/>
              <w:left w:val="single" w:sz="8" w:space="0" w:color="auto"/>
              <w:bottom w:val="single" w:sz="8" w:space="0" w:color="auto"/>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1</w:t>
            </w:r>
          </w:p>
        </w:tc>
        <w:tc>
          <w:tcPr>
            <w:tcW w:w="316" w:type="pct"/>
            <w:tcBorders>
              <w:top w:val="nil"/>
              <w:left w:val="nil"/>
              <w:bottom w:val="single" w:sz="8" w:space="0" w:color="auto"/>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2019</w:t>
            </w:r>
          </w:p>
        </w:tc>
        <w:tc>
          <w:tcPr>
            <w:tcW w:w="553" w:type="pct"/>
            <w:tcBorders>
              <w:top w:val="nil"/>
              <w:left w:val="nil"/>
              <w:bottom w:val="single" w:sz="8" w:space="0" w:color="auto"/>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27  DE MARZO 2019</w:t>
            </w:r>
          </w:p>
        </w:tc>
        <w:tc>
          <w:tcPr>
            <w:tcW w:w="690" w:type="pct"/>
            <w:tcBorders>
              <w:top w:val="nil"/>
              <w:left w:val="nil"/>
              <w:bottom w:val="single" w:sz="8" w:space="0" w:color="auto"/>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58-23-002-018</w:t>
            </w:r>
          </w:p>
        </w:tc>
        <w:tc>
          <w:tcPr>
            <w:tcW w:w="478" w:type="pct"/>
            <w:tcBorders>
              <w:top w:val="nil"/>
              <w:left w:val="nil"/>
              <w:bottom w:val="single" w:sz="8" w:space="0" w:color="auto"/>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38</w:t>
            </w:r>
          </w:p>
        </w:tc>
        <w:tc>
          <w:tcPr>
            <w:tcW w:w="1070" w:type="pct"/>
            <w:tcBorders>
              <w:top w:val="nil"/>
              <w:left w:val="nil"/>
              <w:bottom w:val="single" w:sz="8" w:space="0" w:color="auto"/>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PRIVADAS SAN NICOLAS ETAPA 1</w:t>
            </w:r>
          </w:p>
        </w:tc>
        <w:tc>
          <w:tcPr>
            <w:tcW w:w="764" w:type="pct"/>
            <w:tcBorders>
              <w:top w:val="nil"/>
              <w:left w:val="nil"/>
              <w:bottom w:val="single" w:sz="8" w:space="0" w:color="auto"/>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1ª. CATEGORIA</w:t>
            </w:r>
          </w:p>
        </w:tc>
        <w:tc>
          <w:tcPr>
            <w:tcW w:w="910" w:type="pct"/>
            <w:tcBorders>
              <w:top w:val="nil"/>
              <w:left w:val="nil"/>
              <w:bottom w:val="single" w:sz="8" w:space="0" w:color="auto"/>
              <w:right w:val="single" w:sz="8" w:space="0" w:color="auto"/>
            </w:tcBorders>
            <w:shd w:val="clear" w:color="auto" w:fill="auto"/>
            <w:noWrap/>
            <w:vAlign w:val="center"/>
            <w:hideMark/>
          </w:tcPr>
          <w:p w:rsidR="006B5AC2" w:rsidRPr="000C514D" w:rsidRDefault="006B5AC2" w:rsidP="005F2026">
            <w:pPr>
              <w:jc w:val="center"/>
              <w:rPr>
                <w:rFonts w:ascii="Arial" w:hAnsi="Arial" w:cs="Arial"/>
                <w:color w:val="000000"/>
                <w:sz w:val="16"/>
                <w:szCs w:val="23"/>
                <w:lang w:val="es-ES"/>
              </w:rPr>
            </w:pPr>
            <w:r w:rsidRPr="000C514D">
              <w:rPr>
                <w:rFonts w:ascii="Arial" w:hAnsi="Arial" w:cs="Arial"/>
                <w:color w:val="000000"/>
                <w:sz w:val="16"/>
                <w:szCs w:val="23"/>
                <w:lang w:val="es-ES"/>
              </w:rPr>
              <w:t>$ 3,800.00 m2.</w:t>
            </w:r>
          </w:p>
        </w:tc>
      </w:tr>
    </w:tbl>
    <w:p w:rsidR="006B5AC2" w:rsidRDefault="006B5AC2" w:rsidP="006B5AC2">
      <w:pPr>
        <w:jc w:val="center"/>
        <w:rPr>
          <w:rFonts w:ascii="Arial" w:hAnsi="Arial" w:cs="Arial"/>
          <w:b/>
          <w:sz w:val="23"/>
          <w:szCs w:val="23"/>
          <w:lang w:val="es-ES"/>
        </w:rPr>
      </w:pPr>
    </w:p>
    <w:p w:rsidR="006B5AC2" w:rsidRDefault="006B5AC2" w:rsidP="006B5AC2">
      <w:pPr>
        <w:jc w:val="center"/>
        <w:rPr>
          <w:rFonts w:ascii="Arial" w:hAnsi="Arial" w:cs="Arial"/>
          <w:b/>
          <w:sz w:val="23"/>
          <w:szCs w:val="23"/>
          <w:lang w:val="es-ES"/>
        </w:rPr>
      </w:pPr>
    </w:p>
    <w:p w:rsidR="006B5AC2" w:rsidRDefault="006B5AC2" w:rsidP="006B5AC2">
      <w:pPr>
        <w:jc w:val="center"/>
        <w:rPr>
          <w:rFonts w:ascii="Arial" w:hAnsi="Arial" w:cs="Arial"/>
          <w:b/>
          <w:sz w:val="23"/>
          <w:szCs w:val="23"/>
          <w:lang w:val="es-ES"/>
        </w:rPr>
      </w:pPr>
    </w:p>
    <w:p w:rsidR="006B5AC2" w:rsidRDefault="006B5AC2" w:rsidP="006B5AC2">
      <w:pPr>
        <w:jc w:val="center"/>
        <w:rPr>
          <w:rFonts w:ascii="Arial" w:hAnsi="Arial" w:cs="Arial"/>
          <w:b/>
          <w:sz w:val="23"/>
          <w:szCs w:val="23"/>
          <w:lang w:val="es-ES"/>
        </w:rPr>
      </w:pPr>
    </w:p>
    <w:p w:rsidR="006B5AC2" w:rsidRDefault="006B5AC2" w:rsidP="006B5AC2">
      <w:pPr>
        <w:jc w:val="center"/>
        <w:rPr>
          <w:rFonts w:ascii="Arial" w:hAnsi="Arial" w:cs="Arial"/>
          <w:b/>
          <w:sz w:val="23"/>
          <w:szCs w:val="23"/>
          <w:lang w:val="es-ES"/>
        </w:rPr>
      </w:pPr>
    </w:p>
    <w:p w:rsidR="006B5AC2" w:rsidRPr="000C514D" w:rsidRDefault="006B5AC2" w:rsidP="006B5AC2">
      <w:pPr>
        <w:jc w:val="center"/>
        <w:rPr>
          <w:rFonts w:ascii="Arial" w:hAnsi="Arial" w:cs="Arial"/>
          <w:b/>
          <w:sz w:val="23"/>
          <w:szCs w:val="23"/>
          <w:lang w:val="es-ES"/>
        </w:rPr>
      </w:pPr>
    </w:p>
    <w:p w:rsidR="006B5AC2" w:rsidRPr="000C514D" w:rsidRDefault="006B5AC2" w:rsidP="006B5AC2">
      <w:pPr>
        <w:jc w:val="center"/>
        <w:rPr>
          <w:rFonts w:ascii="Arial" w:hAnsi="Arial" w:cs="Arial"/>
          <w:b/>
          <w:sz w:val="23"/>
          <w:szCs w:val="23"/>
          <w:lang w:val="es-ES"/>
        </w:rPr>
      </w:pPr>
      <w:r w:rsidRPr="000C514D">
        <w:rPr>
          <w:rFonts w:ascii="Arial" w:hAnsi="Arial" w:cs="Arial"/>
          <w:b/>
          <w:sz w:val="23"/>
          <w:szCs w:val="23"/>
          <w:lang w:val="es-ES"/>
        </w:rPr>
        <w:lastRenderedPageBreak/>
        <w:t>INCONFORMIDADES PRESENTADAS Y RESUELTAS POR LA</w:t>
      </w:r>
    </w:p>
    <w:p w:rsidR="006B5AC2" w:rsidRPr="000C514D" w:rsidRDefault="006B5AC2" w:rsidP="006B5AC2">
      <w:pPr>
        <w:jc w:val="center"/>
        <w:rPr>
          <w:rFonts w:ascii="Arial" w:hAnsi="Arial" w:cs="Arial"/>
          <w:b/>
          <w:sz w:val="23"/>
          <w:szCs w:val="23"/>
          <w:lang w:val="es-ES"/>
        </w:rPr>
      </w:pPr>
      <w:r w:rsidRPr="000C514D">
        <w:rPr>
          <w:rFonts w:ascii="Arial" w:hAnsi="Arial" w:cs="Arial"/>
          <w:b/>
          <w:sz w:val="23"/>
          <w:szCs w:val="23"/>
          <w:lang w:val="es-ES"/>
        </w:rPr>
        <w:t>JUNTA MUNICIPAL CATASTRAL EN LOS AÑOS 2018 - 2019</w:t>
      </w:r>
    </w:p>
    <w:p w:rsidR="006B5AC2" w:rsidRPr="000C514D" w:rsidRDefault="006B5AC2" w:rsidP="006B5AC2">
      <w:pPr>
        <w:jc w:val="both"/>
        <w:rPr>
          <w:rFonts w:ascii="Arial" w:hAnsi="Arial" w:cs="Arial"/>
          <w:b/>
          <w:sz w:val="23"/>
          <w:szCs w:val="23"/>
          <w:lang w:val="es-ES"/>
        </w:rPr>
      </w:pPr>
      <w:r w:rsidRPr="000C514D">
        <w:rPr>
          <w:rFonts w:ascii="Arial" w:hAnsi="Arial" w:cs="Arial"/>
          <w:sz w:val="23"/>
          <w:szCs w:val="23"/>
          <w:lang w:val="es-ES"/>
        </w:rPr>
        <w:t xml:space="preserve">                                                                          </w:t>
      </w:r>
    </w:p>
    <w:tbl>
      <w:tblPr>
        <w:tblW w:w="1010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1324"/>
        <w:gridCol w:w="1332"/>
        <w:gridCol w:w="1730"/>
        <w:gridCol w:w="1292"/>
        <w:gridCol w:w="1335"/>
        <w:gridCol w:w="1481"/>
        <w:gridCol w:w="1272"/>
      </w:tblGrid>
      <w:tr w:rsidR="006B5AC2" w:rsidRPr="000C514D" w:rsidTr="005F2026">
        <w:trPr>
          <w:trHeight w:val="335"/>
        </w:trPr>
        <w:tc>
          <w:tcPr>
            <w:tcW w:w="1741" w:type="dxa"/>
            <w:gridSpan w:val="2"/>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ACTA</w:t>
            </w:r>
          </w:p>
        </w:tc>
        <w:tc>
          <w:tcPr>
            <w:tcW w:w="1336" w:type="dxa"/>
            <w:vMerge w:val="restart"/>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FECHA</w:t>
            </w:r>
          </w:p>
        </w:tc>
        <w:tc>
          <w:tcPr>
            <w:tcW w:w="1736" w:type="dxa"/>
            <w:vMerge w:val="restart"/>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EXPEDIENTE</w:t>
            </w:r>
          </w:p>
        </w:tc>
        <w:tc>
          <w:tcPr>
            <w:tcW w:w="1192" w:type="dxa"/>
            <w:vMerge w:val="restart"/>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CATEGORÍA</w:t>
            </w:r>
          </w:p>
        </w:tc>
        <w:tc>
          <w:tcPr>
            <w:tcW w:w="1339" w:type="dxa"/>
            <w:vMerge w:val="restart"/>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TIPO</w:t>
            </w:r>
          </w:p>
        </w:tc>
        <w:tc>
          <w:tcPr>
            <w:tcW w:w="2762" w:type="dxa"/>
            <w:gridSpan w:val="2"/>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VALOR UNITARIO POR M2</w:t>
            </w:r>
          </w:p>
        </w:tc>
      </w:tr>
      <w:tr w:rsidR="006B5AC2" w:rsidRPr="000C514D" w:rsidTr="005F2026">
        <w:trPr>
          <w:trHeight w:val="335"/>
        </w:trPr>
        <w:tc>
          <w:tcPr>
            <w:tcW w:w="413" w:type="dxa"/>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Nº</w:t>
            </w:r>
          </w:p>
        </w:tc>
        <w:tc>
          <w:tcPr>
            <w:tcW w:w="1328" w:type="dxa"/>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AÑO</w:t>
            </w:r>
          </w:p>
        </w:tc>
        <w:tc>
          <w:tcPr>
            <w:tcW w:w="1336" w:type="dxa"/>
            <w:vMerge/>
            <w:vAlign w:val="center"/>
            <w:hideMark/>
          </w:tcPr>
          <w:p w:rsidR="006B5AC2" w:rsidRPr="000C514D" w:rsidRDefault="006B5AC2" w:rsidP="005F2026">
            <w:pPr>
              <w:jc w:val="center"/>
              <w:rPr>
                <w:rFonts w:ascii="Arial" w:hAnsi="Arial" w:cs="Arial"/>
                <w:b/>
                <w:bCs/>
                <w:color w:val="000000"/>
                <w:sz w:val="18"/>
                <w:szCs w:val="18"/>
                <w:lang w:val="es-ES"/>
              </w:rPr>
            </w:pPr>
          </w:p>
        </w:tc>
        <w:tc>
          <w:tcPr>
            <w:tcW w:w="1736" w:type="dxa"/>
            <w:vMerge/>
            <w:vAlign w:val="center"/>
            <w:hideMark/>
          </w:tcPr>
          <w:p w:rsidR="006B5AC2" w:rsidRPr="000C514D" w:rsidRDefault="006B5AC2" w:rsidP="005F2026">
            <w:pPr>
              <w:jc w:val="center"/>
              <w:rPr>
                <w:rFonts w:ascii="Arial" w:hAnsi="Arial" w:cs="Arial"/>
                <w:b/>
                <w:bCs/>
                <w:color w:val="000000"/>
                <w:sz w:val="18"/>
                <w:szCs w:val="18"/>
                <w:lang w:val="es-ES"/>
              </w:rPr>
            </w:pPr>
          </w:p>
        </w:tc>
        <w:tc>
          <w:tcPr>
            <w:tcW w:w="1192" w:type="dxa"/>
            <w:vMerge/>
            <w:vAlign w:val="center"/>
            <w:hideMark/>
          </w:tcPr>
          <w:p w:rsidR="006B5AC2" w:rsidRPr="000C514D" w:rsidRDefault="006B5AC2" w:rsidP="005F2026">
            <w:pPr>
              <w:jc w:val="center"/>
              <w:rPr>
                <w:rFonts w:ascii="Arial" w:hAnsi="Arial" w:cs="Arial"/>
                <w:b/>
                <w:bCs/>
                <w:color w:val="000000"/>
                <w:sz w:val="18"/>
                <w:szCs w:val="18"/>
                <w:lang w:val="es-ES"/>
              </w:rPr>
            </w:pPr>
          </w:p>
        </w:tc>
        <w:tc>
          <w:tcPr>
            <w:tcW w:w="1339" w:type="dxa"/>
            <w:vMerge/>
            <w:vAlign w:val="center"/>
            <w:hideMark/>
          </w:tcPr>
          <w:p w:rsidR="006B5AC2" w:rsidRPr="000C514D" w:rsidRDefault="006B5AC2" w:rsidP="005F2026">
            <w:pPr>
              <w:jc w:val="center"/>
              <w:rPr>
                <w:rFonts w:ascii="Arial" w:hAnsi="Arial" w:cs="Arial"/>
                <w:b/>
                <w:bCs/>
                <w:color w:val="000000"/>
                <w:sz w:val="18"/>
                <w:szCs w:val="18"/>
                <w:lang w:val="es-ES"/>
              </w:rPr>
            </w:pPr>
          </w:p>
        </w:tc>
        <w:tc>
          <w:tcPr>
            <w:tcW w:w="1486" w:type="dxa"/>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ANTERIOR</w:t>
            </w:r>
          </w:p>
        </w:tc>
        <w:tc>
          <w:tcPr>
            <w:tcW w:w="1276" w:type="dxa"/>
            <w:noWrap/>
            <w:vAlign w:val="center"/>
            <w:hideMark/>
          </w:tcPr>
          <w:p w:rsidR="006B5AC2" w:rsidRPr="000C514D" w:rsidRDefault="006B5AC2" w:rsidP="005F2026">
            <w:pPr>
              <w:jc w:val="center"/>
              <w:rPr>
                <w:rFonts w:ascii="Arial" w:hAnsi="Arial" w:cs="Arial"/>
                <w:b/>
                <w:bCs/>
                <w:color w:val="000000"/>
                <w:sz w:val="18"/>
                <w:szCs w:val="18"/>
                <w:lang w:val="es-ES"/>
              </w:rPr>
            </w:pPr>
            <w:r w:rsidRPr="000C514D">
              <w:rPr>
                <w:rFonts w:ascii="Arial" w:hAnsi="Arial" w:cs="Arial"/>
                <w:b/>
                <w:bCs/>
                <w:color w:val="000000"/>
                <w:sz w:val="18"/>
                <w:szCs w:val="18"/>
                <w:lang w:val="es-ES"/>
              </w:rPr>
              <w:t>ACTUAL</w:t>
            </w:r>
          </w:p>
        </w:tc>
      </w:tr>
      <w:tr w:rsidR="006B5AC2" w:rsidRPr="000C514D" w:rsidTr="005F2026">
        <w:trPr>
          <w:trHeight w:val="335"/>
        </w:trPr>
        <w:tc>
          <w:tcPr>
            <w:tcW w:w="413"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3</w:t>
            </w:r>
          </w:p>
        </w:tc>
        <w:tc>
          <w:tcPr>
            <w:tcW w:w="1328"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2018</w:t>
            </w:r>
          </w:p>
        </w:tc>
        <w:tc>
          <w:tcPr>
            <w:tcW w:w="1336"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19  DIC. 2019</w:t>
            </w:r>
          </w:p>
        </w:tc>
        <w:tc>
          <w:tcPr>
            <w:tcW w:w="1736"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(58) 01-030-016</w:t>
            </w:r>
          </w:p>
        </w:tc>
        <w:tc>
          <w:tcPr>
            <w:tcW w:w="1192"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w:t>
            </w:r>
          </w:p>
        </w:tc>
        <w:tc>
          <w:tcPr>
            <w:tcW w:w="1339"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G</w:t>
            </w:r>
          </w:p>
        </w:tc>
        <w:tc>
          <w:tcPr>
            <w:tcW w:w="148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3,381.00</w:t>
            </w:r>
          </w:p>
        </w:tc>
        <w:tc>
          <w:tcPr>
            <w:tcW w:w="127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$1,690.50</w:t>
            </w:r>
          </w:p>
        </w:tc>
      </w:tr>
      <w:tr w:rsidR="006B5AC2" w:rsidRPr="000C514D" w:rsidTr="005F2026">
        <w:trPr>
          <w:trHeight w:val="335"/>
        </w:trPr>
        <w:tc>
          <w:tcPr>
            <w:tcW w:w="413"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328"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336"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736"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192"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339"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NG</w:t>
            </w:r>
          </w:p>
        </w:tc>
        <w:tc>
          <w:tcPr>
            <w:tcW w:w="148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1,690.00</w:t>
            </w:r>
          </w:p>
        </w:tc>
        <w:tc>
          <w:tcPr>
            <w:tcW w:w="127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$ 845.00</w:t>
            </w:r>
          </w:p>
        </w:tc>
      </w:tr>
      <w:tr w:rsidR="006B5AC2" w:rsidRPr="000C514D" w:rsidTr="005F2026">
        <w:trPr>
          <w:trHeight w:val="335"/>
        </w:trPr>
        <w:tc>
          <w:tcPr>
            <w:tcW w:w="413"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w:t>
            </w:r>
          </w:p>
        </w:tc>
        <w:tc>
          <w:tcPr>
            <w:tcW w:w="1328"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2019</w:t>
            </w:r>
          </w:p>
        </w:tc>
        <w:tc>
          <w:tcPr>
            <w:tcW w:w="133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07-JUNIO-2019</w:t>
            </w:r>
          </w:p>
        </w:tc>
        <w:tc>
          <w:tcPr>
            <w:tcW w:w="173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(58)28-001-043</w:t>
            </w:r>
          </w:p>
        </w:tc>
        <w:tc>
          <w:tcPr>
            <w:tcW w:w="1192"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w:t>
            </w:r>
          </w:p>
        </w:tc>
        <w:tc>
          <w:tcPr>
            <w:tcW w:w="1339"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A</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B</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E</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N-AI</w:t>
            </w:r>
          </w:p>
        </w:tc>
        <w:tc>
          <w:tcPr>
            <w:tcW w:w="148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6,329.00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$ 3,819.00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$ 1,636.00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$ 2,509.00</w:t>
            </w:r>
          </w:p>
        </w:tc>
        <w:tc>
          <w:tcPr>
            <w:tcW w:w="127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3,164.50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$ 1909.50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818.00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1,254.50</w:t>
            </w:r>
          </w:p>
        </w:tc>
      </w:tr>
      <w:tr w:rsidR="006B5AC2" w:rsidRPr="000C514D" w:rsidTr="005F2026">
        <w:trPr>
          <w:trHeight w:val="335"/>
        </w:trPr>
        <w:tc>
          <w:tcPr>
            <w:tcW w:w="413"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w:t>
            </w:r>
          </w:p>
        </w:tc>
        <w:tc>
          <w:tcPr>
            <w:tcW w:w="1328"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2019</w:t>
            </w:r>
          </w:p>
        </w:tc>
        <w:tc>
          <w:tcPr>
            <w:tcW w:w="133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07 JUNIO  2019</w:t>
            </w:r>
          </w:p>
        </w:tc>
        <w:tc>
          <w:tcPr>
            <w:tcW w:w="173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(58)  28-001-178</w:t>
            </w:r>
          </w:p>
        </w:tc>
        <w:tc>
          <w:tcPr>
            <w:tcW w:w="1192"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w:t>
            </w:r>
          </w:p>
        </w:tc>
        <w:tc>
          <w:tcPr>
            <w:tcW w:w="1339"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E</w:t>
            </w:r>
          </w:p>
        </w:tc>
        <w:tc>
          <w:tcPr>
            <w:tcW w:w="148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1,636.00</w:t>
            </w:r>
          </w:p>
        </w:tc>
        <w:tc>
          <w:tcPr>
            <w:tcW w:w="127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818.00</w:t>
            </w:r>
          </w:p>
        </w:tc>
      </w:tr>
      <w:tr w:rsidR="006B5AC2" w:rsidRPr="000C514D" w:rsidTr="005F2026">
        <w:trPr>
          <w:trHeight w:val="335"/>
        </w:trPr>
        <w:tc>
          <w:tcPr>
            <w:tcW w:w="413"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w:t>
            </w:r>
          </w:p>
        </w:tc>
        <w:tc>
          <w:tcPr>
            <w:tcW w:w="1328"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2019</w:t>
            </w:r>
          </w:p>
        </w:tc>
        <w:tc>
          <w:tcPr>
            <w:tcW w:w="1336"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07 JUNIO 2019</w:t>
            </w:r>
          </w:p>
        </w:tc>
        <w:tc>
          <w:tcPr>
            <w:tcW w:w="1736"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(58) 05-141-013</w:t>
            </w:r>
          </w:p>
        </w:tc>
        <w:tc>
          <w:tcPr>
            <w:tcW w:w="1192"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1</w:t>
            </w:r>
          </w:p>
        </w:tc>
        <w:tc>
          <w:tcPr>
            <w:tcW w:w="1339"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A1</w:t>
            </w:r>
          </w:p>
        </w:tc>
        <w:tc>
          <w:tcPr>
            <w:tcW w:w="148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7,169.00</w:t>
            </w:r>
          </w:p>
        </w:tc>
        <w:tc>
          <w:tcPr>
            <w:tcW w:w="127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$ 3,584.50</w:t>
            </w:r>
          </w:p>
        </w:tc>
      </w:tr>
      <w:tr w:rsidR="006B5AC2" w:rsidRPr="000C514D" w:rsidTr="005F2026">
        <w:trPr>
          <w:trHeight w:val="680"/>
        </w:trPr>
        <w:tc>
          <w:tcPr>
            <w:tcW w:w="413"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328"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336"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736"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192"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339"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D</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N-D</w:t>
            </w:r>
          </w:p>
        </w:tc>
        <w:tc>
          <w:tcPr>
            <w:tcW w:w="148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2,960.00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$ 1,480.00</w:t>
            </w:r>
          </w:p>
        </w:tc>
        <w:tc>
          <w:tcPr>
            <w:tcW w:w="127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$ 1,480.00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740.00</w:t>
            </w:r>
          </w:p>
        </w:tc>
      </w:tr>
      <w:tr w:rsidR="006B5AC2" w:rsidRPr="000C514D" w:rsidTr="005F2026">
        <w:trPr>
          <w:trHeight w:val="335"/>
        </w:trPr>
        <w:tc>
          <w:tcPr>
            <w:tcW w:w="413"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3</w:t>
            </w:r>
          </w:p>
        </w:tc>
        <w:tc>
          <w:tcPr>
            <w:tcW w:w="1328"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2019</w:t>
            </w:r>
          </w:p>
        </w:tc>
        <w:tc>
          <w:tcPr>
            <w:tcW w:w="1336"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10 DE SEPT. 2019</w:t>
            </w:r>
          </w:p>
        </w:tc>
        <w:tc>
          <w:tcPr>
            <w:tcW w:w="1736"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(58) 32-016-026</w:t>
            </w:r>
          </w:p>
        </w:tc>
        <w:tc>
          <w:tcPr>
            <w:tcW w:w="1192" w:type="dxa"/>
            <w:vMerge w:val="restart"/>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1</w:t>
            </w:r>
          </w:p>
        </w:tc>
        <w:tc>
          <w:tcPr>
            <w:tcW w:w="1339"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G</w:t>
            </w:r>
          </w:p>
        </w:tc>
        <w:tc>
          <w:tcPr>
            <w:tcW w:w="148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4,830.00</w:t>
            </w:r>
          </w:p>
        </w:tc>
        <w:tc>
          <w:tcPr>
            <w:tcW w:w="127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2,415.00</w:t>
            </w:r>
          </w:p>
        </w:tc>
      </w:tr>
      <w:tr w:rsidR="006B5AC2" w:rsidRPr="000C514D" w:rsidTr="005F2026">
        <w:trPr>
          <w:trHeight w:val="680"/>
        </w:trPr>
        <w:tc>
          <w:tcPr>
            <w:tcW w:w="413"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328"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336"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736"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192" w:type="dxa"/>
            <w:vMerge/>
            <w:vAlign w:val="center"/>
            <w:hideMark/>
          </w:tcPr>
          <w:p w:rsidR="006B5AC2" w:rsidRPr="000C514D" w:rsidRDefault="006B5AC2" w:rsidP="005F2026">
            <w:pPr>
              <w:jc w:val="center"/>
              <w:rPr>
                <w:rFonts w:ascii="Arial" w:hAnsi="Arial" w:cs="Arial"/>
                <w:color w:val="000000"/>
                <w:sz w:val="16"/>
                <w:szCs w:val="16"/>
                <w:lang w:val="es-ES"/>
              </w:rPr>
            </w:pPr>
          </w:p>
        </w:tc>
        <w:tc>
          <w:tcPr>
            <w:tcW w:w="1339"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J</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N-G</w:t>
            </w:r>
          </w:p>
        </w:tc>
        <w:tc>
          <w:tcPr>
            <w:tcW w:w="148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1,402.00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2,415,00</w:t>
            </w:r>
          </w:p>
        </w:tc>
        <w:tc>
          <w:tcPr>
            <w:tcW w:w="1276" w:type="dxa"/>
            <w:noWrap/>
            <w:vAlign w:val="center"/>
            <w:hideMark/>
          </w:tcPr>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701.00</w:t>
            </w:r>
          </w:p>
          <w:p w:rsidR="006B5AC2" w:rsidRPr="000C514D" w:rsidRDefault="006B5AC2" w:rsidP="005F2026">
            <w:pPr>
              <w:jc w:val="center"/>
              <w:rPr>
                <w:rFonts w:ascii="Arial" w:hAnsi="Arial" w:cs="Arial"/>
                <w:color w:val="000000"/>
                <w:sz w:val="16"/>
                <w:szCs w:val="16"/>
                <w:lang w:val="es-ES"/>
              </w:rPr>
            </w:pPr>
            <w:r w:rsidRPr="000C514D">
              <w:rPr>
                <w:rFonts w:ascii="Arial" w:hAnsi="Arial" w:cs="Arial"/>
                <w:color w:val="000000"/>
                <w:sz w:val="16"/>
                <w:szCs w:val="16"/>
                <w:lang w:val="es-ES"/>
              </w:rPr>
              <w:t>$ 1,207.50</w:t>
            </w:r>
          </w:p>
          <w:p w:rsidR="006B5AC2" w:rsidRPr="000C514D" w:rsidRDefault="006B5AC2" w:rsidP="005F2026">
            <w:pPr>
              <w:jc w:val="center"/>
              <w:rPr>
                <w:rFonts w:ascii="Arial" w:hAnsi="Arial" w:cs="Arial"/>
                <w:color w:val="000000"/>
                <w:sz w:val="16"/>
                <w:szCs w:val="16"/>
                <w:lang w:val="es-ES"/>
              </w:rPr>
            </w:pPr>
          </w:p>
        </w:tc>
      </w:tr>
    </w:tbl>
    <w:p w:rsidR="006B5AC2" w:rsidRPr="000C514D" w:rsidRDefault="006B5AC2" w:rsidP="006B5AC2">
      <w:pPr>
        <w:jc w:val="both"/>
        <w:rPr>
          <w:rFonts w:ascii="Arial" w:hAnsi="Arial" w:cs="Arial"/>
          <w:b/>
          <w:sz w:val="23"/>
          <w:szCs w:val="23"/>
          <w:lang w:val="es-ES"/>
        </w:rPr>
      </w:pPr>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sz w:val="23"/>
          <w:szCs w:val="23"/>
          <w:lang w:eastAsia="en-US"/>
        </w:rPr>
        <w:t xml:space="preserve">Una vez analizados los Antecedentes, los integrantes de </w:t>
      </w:r>
      <w:proofErr w:type="gramStart"/>
      <w:r w:rsidRPr="000C514D">
        <w:rPr>
          <w:rFonts w:ascii="Arial" w:eastAsiaTheme="minorHAnsi" w:hAnsi="Arial" w:cs="Arial"/>
          <w:sz w:val="23"/>
          <w:szCs w:val="23"/>
          <w:lang w:eastAsia="en-US"/>
        </w:rPr>
        <w:t>esta</w:t>
      </w:r>
      <w:proofErr w:type="gramEnd"/>
      <w:r w:rsidRPr="000C514D">
        <w:rPr>
          <w:rFonts w:ascii="Arial" w:eastAsiaTheme="minorHAnsi" w:hAnsi="Arial" w:cs="Arial"/>
          <w:sz w:val="23"/>
          <w:szCs w:val="23"/>
          <w:lang w:eastAsia="en-US"/>
        </w:rPr>
        <w:t xml:space="preserve"> H. Comisión de Hacienda, presentamos los siguientes:</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center"/>
        <w:rPr>
          <w:rFonts w:ascii="Arial" w:eastAsiaTheme="minorHAnsi" w:hAnsi="Arial" w:cs="Arial"/>
          <w:b/>
          <w:sz w:val="23"/>
          <w:szCs w:val="23"/>
          <w:lang w:eastAsia="en-US"/>
        </w:rPr>
      </w:pPr>
      <w:r w:rsidRPr="000C514D">
        <w:rPr>
          <w:rFonts w:ascii="Arial" w:eastAsiaTheme="minorHAnsi" w:hAnsi="Arial" w:cs="Arial"/>
          <w:b/>
          <w:sz w:val="23"/>
          <w:szCs w:val="23"/>
          <w:lang w:eastAsia="en-US"/>
        </w:rPr>
        <w:t>C O N S I D E R A N D O S</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b/>
          <w:sz w:val="23"/>
          <w:szCs w:val="23"/>
          <w:lang w:eastAsia="en-US"/>
        </w:rPr>
        <w:t>PRIMERO.</w:t>
      </w:r>
      <w:r w:rsidRPr="000C514D">
        <w:rPr>
          <w:rFonts w:ascii="Arial" w:eastAsiaTheme="minorHAnsi" w:hAnsi="Arial" w:cs="Arial"/>
          <w:sz w:val="23"/>
          <w:szCs w:val="23"/>
          <w:lang w:eastAsia="en-US"/>
        </w:rPr>
        <w:t xml:space="preserve"> Que esta Comisión de Hacienda, es competente para conocer, estudiar y proponer al Republicano Ayuntamiento los proyectos de acuerdos, reglamentos y demás disposiciones administrativas para el buen manejo y cumplimiento de los asuntos hacendarios, de conformidad con lo dispuesto en las siguientes normas jurídicas, Artículos 37, 40, 43 y demás relativos de la Ley de Gobierno Municipal del Estado de Nuevo León, Artículos 25, 61, 63, 64, fracción II y demás relativos del Reglamento Interior del Ayuntamiento de San Nicolás de los Garza.</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b/>
          <w:sz w:val="23"/>
          <w:szCs w:val="23"/>
          <w:lang w:eastAsia="en-US"/>
        </w:rPr>
        <w:t>SEGUNDO.</w:t>
      </w:r>
      <w:r>
        <w:rPr>
          <w:rFonts w:ascii="Arial" w:eastAsiaTheme="minorHAnsi" w:hAnsi="Arial" w:cs="Arial"/>
          <w:sz w:val="23"/>
          <w:szCs w:val="23"/>
          <w:lang w:eastAsia="en-US"/>
        </w:rPr>
        <w:t xml:space="preserve"> </w:t>
      </w:r>
      <w:r w:rsidRPr="000C514D">
        <w:rPr>
          <w:rFonts w:ascii="Arial" w:eastAsiaTheme="minorHAnsi" w:hAnsi="Arial" w:cs="Arial"/>
          <w:sz w:val="23"/>
          <w:szCs w:val="23"/>
          <w:lang w:eastAsia="en-US"/>
        </w:rPr>
        <w:t xml:space="preserve">Que los </w:t>
      </w:r>
      <w:r w:rsidRPr="000C514D">
        <w:rPr>
          <w:rFonts w:ascii="Arial" w:eastAsiaTheme="minorHAnsi" w:hAnsi="Arial" w:cs="Arial"/>
          <w:b/>
          <w:sz w:val="23"/>
          <w:szCs w:val="23"/>
          <w:lang w:eastAsia="en-US"/>
        </w:rPr>
        <w:t>Valores unitarios de suelo que se asignaron a los Nuevos Fraccionamientos durante el último ejercicio, así como las Inconformidades resueltas por la Junta Municipal Catastral</w:t>
      </w:r>
      <w:r w:rsidRPr="000C514D">
        <w:rPr>
          <w:rFonts w:ascii="Arial" w:eastAsiaTheme="minorHAnsi" w:hAnsi="Arial" w:cs="Arial"/>
          <w:sz w:val="23"/>
          <w:szCs w:val="23"/>
          <w:lang w:eastAsia="en-US"/>
        </w:rPr>
        <w:t>, tiene su fundamento en las siguientes normas de orden legal, Artículo 115, fracción IV, antepenúltimo párrafo de la Constitución Política de los Estados Unidos Mexicanos; Artículo 119, cuarto párrafo de la Constitución Política del Estado Libre y Soberano de Nuevo León; Artículo 21 Bis 2 de la Ley de Hacienda para los Municipios del Estado de Nuevo León; así como en el artículo 23 de la Ley del Catastro del Estado de Nuevo León.</w:t>
      </w:r>
    </w:p>
    <w:p w:rsidR="006B5AC2" w:rsidRDefault="006B5AC2" w:rsidP="006B5AC2">
      <w:pPr>
        <w:jc w:val="both"/>
        <w:rPr>
          <w:rFonts w:ascii="Arial" w:eastAsiaTheme="minorHAnsi" w:hAnsi="Arial" w:cs="Arial"/>
          <w:sz w:val="23"/>
          <w:szCs w:val="23"/>
          <w:lang w:eastAsia="en-US"/>
        </w:rPr>
      </w:pPr>
    </w:p>
    <w:p w:rsidR="006B5AC2" w:rsidRDefault="006B5AC2" w:rsidP="006B5AC2">
      <w:pPr>
        <w:jc w:val="both"/>
        <w:rPr>
          <w:rFonts w:ascii="Arial" w:eastAsiaTheme="minorHAnsi" w:hAnsi="Arial" w:cs="Arial"/>
          <w:sz w:val="23"/>
          <w:szCs w:val="23"/>
          <w:lang w:eastAsia="en-US"/>
        </w:rPr>
      </w:pPr>
    </w:p>
    <w:p w:rsidR="006B5AC2" w:rsidRPr="000C514D" w:rsidRDefault="006B5AC2" w:rsidP="006B5AC2">
      <w:pPr>
        <w:jc w:val="both"/>
        <w:rPr>
          <w:rFonts w:ascii="Arial" w:eastAsiaTheme="minorHAnsi" w:hAnsi="Arial" w:cs="Arial"/>
          <w:sz w:val="23"/>
          <w:szCs w:val="23"/>
          <w:lang w:eastAsia="en-US"/>
        </w:rPr>
      </w:pPr>
      <w:bookmarkStart w:id="0" w:name="_GoBack"/>
      <w:bookmarkEnd w:id="0"/>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b/>
          <w:sz w:val="23"/>
          <w:szCs w:val="23"/>
          <w:lang w:eastAsia="en-US"/>
        </w:rPr>
        <w:lastRenderedPageBreak/>
        <w:t>TERCERO.</w:t>
      </w:r>
      <w:r w:rsidRPr="000C514D">
        <w:rPr>
          <w:rFonts w:ascii="Arial" w:eastAsiaTheme="minorHAnsi" w:hAnsi="Arial" w:cs="Arial"/>
          <w:sz w:val="23"/>
          <w:szCs w:val="23"/>
          <w:lang w:eastAsia="en-US"/>
        </w:rPr>
        <w:t xml:space="preserve"> Que la suscrita Comisión de Hacienda, en sesión celebrada el 23 de octubre de 2019, después de llevar a cabo un ejercicio de estudio, evaluación y deliberación a los </w:t>
      </w:r>
      <w:r w:rsidRPr="000C514D">
        <w:rPr>
          <w:rFonts w:ascii="Arial" w:eastAsiaTheme="minorHAnsi" w:hAnsi="Arial" w:cs="Arial"/>
          <w:b/>
          <w:sz w:val="23"/>
          <w:szCs w:val="23"/>
          <w:lang w:eastAsia="en-US"/>
        </w:rPr>
        <w:t>Valores unitarios de suelo que se asignaron a los Nuevos Fraccionamientos durante el último ejercicio, así como de las Inconformidades resueltas por la Junta Municipal Catastral</w:t>
      </w:r>
      <w:r w:rsidRPr="000C514D">
        <w:rPr>
          <w:rFonts w:ascii="Arial" w:eastAsiaTheme="minorHAnsi" w:hAnsi="Arial" w:cs="Arial"/>
          <w:sz w:val="23"/>
          <w:szCs w:val="23"/>
          <w:lang w:eastAsia="en-US"/>
        </w:rPr>
        <w:t xml:space="preserve">, indicada en el Antecedente Segundo del presente instrumento, determina dictaminar en sentido Positivo, su APROBACIÓN, así como AUTORIZAR que se presente para su consideración al H. Congreso del Estado de Nuevo León. </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center"/>
        <w:rPr>
          <w:rFonts w:ascii="Arial" w:eastAsiaTheme="minorHAnsi" w:hAnsi="Arial" w:cs="Arial"/>
          <w:b/>
          <w:sz w:val="23"/>
          <w:szCs w:val="23"/>
          <w:lang w:eastAsia="en-US"/>
        </w:rPr>
      </w:pPr>
      <w:r w:rsidRPr="000C514D">
        <w:rPr>
          <w:rFonts w:ascii="Arial" w:eastAsiaTheme="minorHAnsi" w:hAnsi="Arial" w:cs="Arial"/>
          <w:b/>
          <w:sz w:val="23"/>
          <w:szCs w:val="23"/>
          <w:lang w:eastAsia="en-US"/>
        </w:rPr>
        <w:t>F U N</w:t>
      </w:r>
      <w:r>
        <w:rPr>
          <w:rFonts w:ascii="Arial" w:eastAsiaTheme="minorHAnsi" w:hAnsi="Arial" w:cs="Arial"/>
          <w:b/>
          <w:sz w:val="23"/>
          <w:szCs w:val="23"/>
          <w:lang w:eastAsia="en-US"/>
        </w:rPr>
        <w:t xml:space="preserve"> D</w:t>
      </w:r>
      <w:r w:rsidRPr="000C514D">
        <w:rPr>
          <w:rFonts w:ascii="Arial" w:eastAsiaTheme="minorHAnsi" w:hAnsi="Arial" w:cs="Arial"/>
          <w:b/>
          <w:sz w:val="23"/>
          <w:szCs w:val="23"/>
          <w:lang w:eastAsia="en-US"/>
        </w:rPr>
        <w:t xml:space="preserve"> A M E N T </w:t>
      </w:r>
      <w:r>
        <w:rPr>
          <w:rFonts w:ascii="Arial" w:eastAsiaTheme="minorHAnsi" w:hAnsi="Arial" w:cs="Arial"/>
          <w:b/>
          <w:sz w:val="23"/>
          <w:szCs w:val="23"/>
          <w:lang w:eastAsia="en-US"/>
        </w:rPr>
        <w:t>A C I Ó</w:t>
      </w:r>
      <w:r w:rsidRPr="000C514D">
        <w:rPr>
          <w:rFonts w:ascii="Arial" w:eastAsiaTheme="minorHAnsi" w:hAnsi="Arial" w:cs="Arial"/>
          <w:b/>
          <w:sz w:val="23"/>
          <w:szCs w:val="23"/>
          <w:lang w:eastAsia="en-US"/>
        </w:rPr>
        <w:t xml:space="preserve"> N</w:t>
      </w:r>
    </w:p>
    <w:p w:rsidR="006B5AC2" w:rsidRPr="000C514D" w:rsidRDefault="006B5AC2" w:rsidP="006B5AC2">
      <w:pPr>
        <w:jc w:val="center"/>
        <w:rPr>
          <w:rFonts w:ascii="Arial" w:eastAsiaTheme="minorHAnsi" w:hAnsi="Arial" w:cs="Arial"/>
          <w:sz w:val="23"/>
          <w:szCs w:val="23"/>
          <w:lang w:eastAsia="en-US"/>
        </w:rPr>
      </w:pPr>
    </w:p>
    <w:p w:rsidR="006B5AC2" w:rsidRPr="000C514D" w:rsidRDefault="006B5AC2" w:rsidP="006B5AC2">
      <w:pPr>
        <w:tabs>
          <w:tab w:val="left" w:pos="0"/>
          <w:tab w:val="left" w:pos="1985"/>
        </w:tabs>
        <w:ind w:left="284" w:right="284"/>
        <w:jc w:val="center"/>
        <w:rPr>
          <w:rFonts w:ascii="Arial" w:hAnsi="Arial" w:cs="Arial"/>
          <w:b/>
          <w:i/>
          <w:sz w:val="23"/>
          <w:szCs w:val="23"/>
          <w:lang w:eastAsia="es-MX"/>
        </w:rPr>
      </w:pPr>
      <w:r w:rsidRPr="000C514D">
        <w:rPr>
          <w:rFonts w:ascii="Arial" w:hAnsi="Arial" w:cs="Arial"/>
          <w:b/>
          <w:i/>
          <w:sz w:val="23"/>
          <w:szCs w:val="23"/>
          <w:lang w:eastAsia="es-MX"/>
        </w:rPr>
        <w:t>“CONSTITUCIÓN POLÍTICA DE LOS ESTADOS UNIDOS MEXICANOS</w:t>
      </w:r>
    </w:p>
    <w:p w:rsidR="006B5AC2" w:rsidRPr="000C514D" w:rsidRDefault="006B5AC2" w:rsidP="006B5AC2">
      <w:pPr>
        <w:tabs>
          <w:tab w:val="left" w:pos="0"/>
          <w:tab w:val="left" w:pos="1985"/>
        </w:tabs>
        <w:ind w:left="284" w:right="284"/>
        <w:jc w:val="both"/>
        <w:rPr>
          <w:rFonts w:ascii="Arial" w:hAnsi="Arial" w:cs="Arial"/>
          <w:i/>
          <w:sz w:val="23"/>
          <w:szCs w:val="23"/>
          <w:lang w:eastAsia="es-MX"/>
        </w:rPr>
      </w:pPr>
      <w:r w:rsidRPr="000C514D">
        <w:rPr>
          <w:rFonts w:ascii="Arial" w:hAnsi="Arial" w:cs="Arial"/>
          <w:i/>
          <w:sz w:val="23"/>
          <w:szCs w:val="23"/>
          <w:lang w:eastAsia="es-MX"/>
        </w:rPr>
        <w:t>…</w:t>
      </w:r>
    </w:p>
    <w:p w:rsidR="006B5AC2" w:rsidRPr="000C514D" w:rsidRDefault="006B5AC2" w:rsidP="006B5AC2">
      <w:pPr>
        <w:tabs>
          <w:tab w:val="left" w:pos="0"/>
          <w:tab w:val="left" w:pos="1985"/>
        </w:tabs>
        <w:ind w:left="284" w:right="284"/>
        <w:jc w:val="both"/>
        <w:rPr>
          <w:rFonts w:ascii="Arial" w:hAnsi="Arial" w:cs="Arial"/>
          <w:i/>
          <w:sz w:val="23"/>
          <w:szCs w:val="23"/>
          <w:lang w:eastAsia="es-MX"/>
        </w:rPr>
      </w:pPr>
      <w:r w:rsidRPr="000C514D">
        <w:rPr>
          <w:rFonts w:ascii="Arial" w:hAnsi="Arial" w:cs="Arial"/>
          <w:b/>
          <w:i/>
          <w:sz w:val="23"/>
          <w:szCs w:val="23"/>
        </w:rPr>
        <w:t>ARTÍCULO 115.</w:t>
      </w:r>
      <w:r w:rsidRPr="000C514D">
        <w:rPr>
          <w:rFonts w:ascii="Arial" w:hAnsi="Arial" w:cs="Arial"/>
          <w:i/>
          <w:sz w:val="23"/>
          <w:szCs w:val="23"/>
        </w:rPr>
        <w:t xml:space="preserve"> Los Estados adoptarán, para su régimen interior, la forma de gobierno republicano, representativo, popular, teniendo como base de su división territorial y de su organización política y administrativa el Municipio Libre, conforme a las bases siguientes:</w:t>
      </w:r>
    </w:p>
    <w:p w:rsidR="006B5AC2" w:rsidRPr="000C514D" w:rsidRDefault="006B5AC2" w:rsidP="006B5AC2">
      <w:pPr>
        <w:tabs>
          <w:tab w:val="left" w:pos="0"/>
          <w:tab w:val="left" w:pos="1985"/>
        </w:tabs>
        <w:ind w:left="284" w:right="284"/>
        <w:jc w:val="both"/>
        <w:rPr>
          <w:rFonts w:ascii="Arial" w:hAnsi="Arial" w:cs="Arial"/>
          <w:i/>
          <w:sz w:val="23"/>
          <w:szCs w:val="23"/>
          <w:lang w:eastAsia="es-MX"/>
        </w:rPr>
      </w:pPr>
      <w:r w:rsidRPr="000C514D">
        <w:rPr>
          <w:rFonts w:ascii="Arial" w:hAnsi="Arial" w:cs="Arial"/>
          <w:i/>
          <w:sz w:val="23"/>
          <w:szCs w:val="23"/>
          <w:lang w:eastAsia="es-MX"/>
        </w:rPr>
        <w:t>…</w:t>
      </w:r>
    </w:p>
    <w:p w:rsidR="006B5AC2" w:rsidRPr="000C514D" w:rsidRDefault="006B5AC2" w:rsidP="006B5AC2">
      <w:pPr>
        <w:ind w:left="284" w:right="284"/>
        <w:jc w:val="both"/>
        <w:rPr>
          <w:rFonts w:ascii="Arial" w:hAnsi="Arial" w:cs="Arial"/>
          <w:i/>
          <w:sz w:val="23"/>
          <w:szCs w:val="23"/>
        </w:rPr>
      </w:pPr>
      <w:r w:rsidRPr="000C514D">
        <w:rPr>
          <w:rFonts w:ascii="Arial" w:hAnsi="Arial" w:cs="Arial"/>
          <w:b/>
          <w:bCs/>
          <w:i/>
          <w:sz w:val="23"/>
          <w:szCs w:val="23"/>
        </w:rPr>
        <w:t xml:space="preserve">IV. </w:t>
      </w:r>
      <w:r w:rsidRPr="000C514D">
        <w:rPr>
          <w:rFonts w:ascii="Arial" w:hAnsi="Arial" w:cs="Arial"/>
          <w:i/>
          <w:sz w:val="23"/>
          <w:szCs w:val="23"/>
        </w:rPr>
        <w:t>Los municipios administrarán libremente su hacienda, la cual se formará de los rendimientos de los bienes que les pertenezcan, así como de las contribuciones y otros ingresos que las legislaturas establezcan a su favor, y en todo caso:</w:t>
      </w:r>
    </w:p>
    <w:p w:rsidR="006B5AC2" w:rsidRPr="000C514D" w:rsidRDefault="006B5AC2" w:rsidP="006B5AC2">
      <w:pPr>
        <w:ind w:left="284" w:right="284"/>
        <w:jc w:val="both"/>
        <w:rPr>
          <w:rFonts w:ascii="Arial" w:hAnsi="Arial" w:cs="Arial"/>
          <w:i/>
          <w:sz w:val="23"/>
          <w:szCs w:val="23"/>
        </w:rPr>
      </w:pPr>
      <w:r w:rsidRPr="000C514D">
        <w:rPr>
          <w:rFonts w:ascii="Arial" w:hAnsi="Arial" w:cs="Arial"/>
          <w:i/>
          <w:sz w:val="23"/>
          <w:szCs w:val="23"/>
        </w:rPr>
        <w:t>…</w:t>
      </w:r>
    </w:p>
    <w:p w:rsidR="006B5AC2" w:rsidRPr="000C514D" w:rsidRDefault="006B5AC2" w:rsidP="006B5AC2">
      <w:pPr>
        <w:ind w:left="284" w:right="284"/>
        <w:jc w:val="both"/>
        <w:rPr>
          <w:rFonts w:ascii="Arial" w:hAnsi="Arial" w:cs="Arial"/>
          <w:i/>
          <w:sz w:val="23"/>
          <w:szCs w:val="23"/>
        </w:rPr>
      </w:pPr>
      <w:r w:rsidRPr="000C514D">
        <w:rPr>
          <w:rFonts w:ascii="Arial" w:hAnsi="Arial" w:cs="Arial"/>
          <w:i/>
          <w:sz w:val="23"/>
          <w:szCs w:val="23"/>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6B5AC2" w:rsidRDefault="006B5AC2" w:rsidP="006B5AC2">
      <w:pPr>
        <w:ind w:left="284" w:right="284"/>
        <w:jc w:val="both"/>
        <w:rPr>
          <w:rFonts w:ascii="Arial" w:hAnsi="Arial" w:cs="Arial"/>
          <w:i/>
          <w:sz w:val="23"/>
          <w:szCs w:val="23"/>
        </w:rPr>
      </w:pPr>
      <w:r w:rsidRPr="000C514D">
        <w:rPr>
          <w:rFonts w:ascii="Arial" w:hAnsi="Arial" w:cs="Arial"/>
          <w:i/>
          <w:sz w:val="23"/>
          <w:szCs w:val="23"/>
        </w:rPr>
        <w:t>…”</w:t>
      </w:r>
    </w:p>
    <w:p w:rsidR="006B5AC2" w:rsidRDefault="006B5AC2" w:rsidP="006B5AC2">
      <w:pPr>
        <w:ind w:left="284" w:right="284"/>
        <w:jc w:val="both"/>
        <w:rPr>
          <w:rFonts w:ascii="Arial" w:hAnsi="Arial" w:cs="Arial"/>
          <w:i/>
          <w:sz w:val="23"/>
          <w:szCs w:val="23"/>
        </w:rPr>
      </w:pPr>
    </w:p>
    <w:p w:rsidR="006B5AC2" w:rsidRPr="000C514D" w:rsidRDefault="006B5AC2" w:rsidP="006B5AC2">
      <w:pPr>
        <w:ind w:left="284" w:right="284"/>
        <w:jc w:val="both"/>
        <w:rPr>
          <w:rFonts w:ascii="Arial" w:hAnsi="Arial" w:cs="Arial"/>
          <w:i/>
          <w:sz w:val="23"/>
          <w:szCs w:val="23"/>
        </w:rPr>
      </w:pPr>
    </w:p>
    <w:p w:rsidR="006B5AC2" w:rsidRPr="000C514D" w:rsidRDefault="006B5AC2" w:rsidP="006B5AC2">
      <w:pPr>
        <w:ind w:left="284" w:right="284" w:firstLine="289"/>
        <w:jc w:val="center"/>
        <w:rPr>
          <w:rFonts w:ascii="Arial" w:hAnsi="Arial" w:cs="Arial"/>
          <w:b/>
          <w:i/>
          <w:sz w:val="23"/>
          <w:szCs w:val="23"/>
        </w:rPr>
      </w:pPr>
      <w:r w:rsidRPr="000C514D">
        <w:rPr>
          <w:rFonts w:ascii="Arial" w:hAnsi="Arial" w:cs="Arial"/>
          <w:b/>
          <w:i/>
          <w:sz w:val="23"/>
          <w:szCs w:val="23"/>
        </w:rPr>
        <w:t>“CONSTITUCIÓN POLÍTICA DEL ESTADO LIBRE Y SOBERANO DE NUEVO LEÓN</w:t>
      </w:r>
    </w:p>
    <w:p w:rsidR="006B5AC2" w:rsidRPr="000C514D" w:rsidRDefault="006B5AC2" w:rsidP="006B5AC2">
      <w:pPr>
        <w:ind w:left="284" w:right="284" w:firstLine="289"/>
        <w:jc w:val="both"/>
        <w:rPr>
          <w:rFonts w:ascii="Arial" w:hAnsi="Arial" w:cs="Arial"/>
          <w:i/>
          <w:sz w:val="23"/>
          <w:szCs w:val="23"/>
        </w:rPr>
      </w:pPr>
      <w:r w:rsidRPr="000C514D">
        <w:rPr>
          <w:rFonts w:ascii="Arial" w:hAnsi="Arial" w:cs="Arial"/>
          <w:i/>
          <w:sz w:val="23"/>
          <w:szCs w:val="23"/>
        </w:rPr>
        <w:t>…</w:t>
      </w:r>
    </w:p>
    <w:p w:rsidR="006B5AC2" w:rsidRPr="000C514D" w:rsidRDefault="006B5AC2" w:rsidP="006B5AC2">
      <w:pPr>
        <w:ind w:left="284" w:right="284"/>
        <w:jc w:val="both"/>
        <w:rPr>
          <w:rFonts w:ascii="Arial" w:hAnsi="Arial" w:cs="Arial"/>
          <w:bCs/>
          <w:i/>
          <w:caps/>
          <w:sz w:val="23"/>
          <w:szCs w:val="23"/>
          <w:lang w:val="es-ES"/>
        </w:rPr>
      </w:pPr>
      <w:r w:rsidRPr="000C514D">
        <w:rPr>
          <w:rFonts w:ascii="Arial" w:hAnsi="Arial" w:cs="Arial"/>
          <w:b/>
          <w:bCs/>
          <w:i/>
          <w:sz w:val="23"/>
          <w:szCs w:val="23"/>
          <w:lang w:val="es-ES"/>
        </w:rPr>
        <w:t>ARTÍCULO 118.-</w:t>
      </w:r>
      <w:r w:rsidRPr="000C514D">
        <w:rPr>
          <w:rFonts w:ascii="Arial" w:hAnsi="Arial" w:cs="Arial"/>
          <w:bCs/>
          <w:i/>
          <w:sz w:val="23"/>
          <w:szCs w:val="23"/>
          <w:lang w:val="es-ES"/>
        </w:rPr>
        <w:t xml:space="preserve">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w:t>
      </w:r>
    </w:p>
    <w:p w:rsidR="006B5AC2" w:rsidRPr="000C514D" w:rsidRDefault="006B5AC2" w:rsidP="006B5AC2">
      <w:pPr>
        <w:ind w:left="284" w:right="284"/>
        <w:jc w:val="both"/>
        <w:rPr>
          <w:rFonts w:ascii="Arial" w:hAnsi="Arial" w:cs="Arial"/>
          <w:bCs/>
          <w:i/>
          <w:sz w:val="23"/>
          <w:szCs w:val="23"/>
          <w:lang w:val="es-ES"/>
        </w:rPr>
      </w:pPr>
      <w:r w:rsidRPr="000C514D">
        <w:rPr>
          <w:rFonts w:ascii="Arial" w:hAnsi="Arial" w:cs="Arial"/>
          <w:bCs/>
          <w:i/>
          <w:sz w:val="23"/>
          <w:szCs w:val="23"/>
          <w:lang w:val="es-ES"/>
        </w:rPr>
        <w:t>La Administración Pública Municipal se conformará y organizará según determine la ley respectiva.</w:t>
      </w:r>
    </w:p>
    <w:p w:rsidR="006B5AC2" w:rsidRDefault="006B5AC2" w:rsidP="006B5AC2">
      <w:pPr>
        <w:ind w:left="284" w:right="284"/>
        <w:jc w:val="both"/>
        <w:rPr>
          <w:rFonts w:ascii="Arial" w:hAnsi="Arial" w:cs="Arial"/>
          <w:b/>
          <w:bCs/>
          <w:i/>
          <w:sz w:val="23"/>
          <w:szCs w:val="23"/>
          <w:lang w:val="es-ES"/>
        </w:rPr>
      </w:pPr>
    </w:p>
    <w:p w:rsidR="006B5AC2" w:rsidRPr="000C514D" w:rsidRDefault="006B5AC2" w:rsidP="006B5AC2">
      <w:pPr>
        <w:ind w:left="284" w:right="284"/>
        <w:jc w:val="both"/>
        <w:rPr>
          <w:rFonts w:ascii="Arial" w:hAnsi="Arial" w:cs="Arial"/>
          <w:bCs/>
          <w:i/>
          <w:sz w:val="23"/>
          <w:szCs w:val="23"/>
          <w:lang w:val="es-ES"/>
        </w:rPr>
      </w:pPr>
      <w:r w:rsidRPr="000C514D">
        <w:rPr>
          <w:rFonts w:ascii="Arial" w:hAnsi="Arial" w:cs="Arial"/>
          <w:b/>
          <w:bCs/>
          <w:i/>
          <w:sz w:val="23"/>
          <w:szCs w:val="23"/>
          <w:lang w:val="es-ES"/>
        </w:rPr>
        <w:t>ARTÍCULO 119.-</w:t>
      </w:r>
      <w:r w:rsidRPr="000C514D">
        <w:rPr>
          <w:rFonts w:ascii="Arial" w:hAnsi="Arial" w:cs="Arial"/>
          <w:bCs/>
          <w:i/>
          <w:sz w:val="23"/>
          <w:szCs w:val="23"/>
          <w:lang w:val="es-ES"/>
        </w:rPr>
        <w:t xml:space="preserv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 </w:t>
      </w:r>
    </w:p>
    <w:p w:rsidR="006B5AC2" w:rsidRPr="000C514D" w:rsidRDefault="006B5AC2" w:rsidP="006B5AC2">
      <w:pPr>
        <w:ind w:left="284" w:right="284"/>
        <w:jc w:val="both"/>
        <w:rPr>
          <w:rFonts w:ascii="Arial" w:hAnsi="Arial" w:cs="Arial"/>
          <w:bCs/>
          <w:i/>
          <w:caps/>
          <w:sz w:val="23"/>
          <w:szCs w:val="23"/>
          <w:lang w:val="es-ES"/>
        </w:rPr>
      </w:pPr>
      <w:r w:rsidRPr="000C514D">
        <w:rPr>
          <w:rFonts w:ascii="Arial" w:hAnsi="Arial" w:cs="Arial"/>
          <w:bCs/>
          <w:i/>
          <w:sz w:val="23"/>
          <w:szCs w:val="23"/>
          <w:lang w:val="es-ES"/>
        </w:rPr>
        <w:t xml:space="preserve">El Congreso del Estado no expedirá leyes que establezcan exenciones o subsidios a favor de persona o institución alguna respecto de dichas contribuciones. Sólo estarán exentos los </w:t>
      </w:r>
      <w:r w:rsidRPr="000C514D">
        <w:rPr>
          <w:rFonts w:ascii="Arial" w:hAnsi="Arial" w:cs="Arial"/>
          <w:bCs/>
          <w:i/>
          <w:sz w:val="23"/>
          <w:szCs w:val="23"/>
          <w:lang w:val="es-ES"/>
        </w:rPr>
        <w:lastRenderedPageBreak/>
        <w:t>bienes de dominio público de la Federación, del Estado y los de los Municipios, salvo que tales bienes sean utilizados por entidades paraestatales o por particulares, bajo cualquier título, para fines administrativos o propósitos distintos a los de su objeto público.</w:t>
      </w:r>
    </w:p>
    <w:p w:rsidR="006B5AC2" w:rsidRPr="000C514D" w:rsidRDefault="006B5AC2" w:rsidP="006B5AC2">
      <w:pPr>
        <w:ind w:left="284" w:right="284"/>
        <w:jc w:val="both"/>
        <w:rPr>
          <w:rFonts w:ascii="Arial" w:hAnsi="Arial" w:cs="Arial"/>
          <w:bCs/>
          <w:i/>
          <w:caps/>
          <w:sz w:val="23"/>
          <w:szCs w:val="23"/>
          <w:lang w:val="es-ES"/>
        </w:rPr>
      </w:pPr>
      <w:r w:rsidRPr="000C514D">
        <w:rPr>
          <w:rFonts w:ascii="Arial" w:hAnsi="Arial" w:cs="Arial"/>
          <w:bCs/>
          <w:i/>
          <w:sz w:val="23"/>
          <w:szCs w:val="23"/>
          <w:lang w:val="es-ES"/>
        </w:rPr>
        <w:t>Los Ayuntamientos, en el ámbito de su competencia,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6B5AC2" w:rsidRPr="000C514D" w:rsidRDefault="006B5AC2" w:rsidP="006B5AC2">
      <w:pPr>
        <w:ind w:left="284" w:right="284"/>
        <w:jc w:val="both"/>
        <w:rPr>
          <w:rFonts w:ascii="Arial" w:hAnsi="Arial" w:cs="Arial"/>
          <w:bCs/>
          <w:i/>
          <w:sz w:val="23"/>
          <w:szCs w:val="23"/>
          <w:lang w:val="es-ES"/>
        </w:rPr>
      </w:pPr>
      <w:r w:rsidRPr="000C514D">
        <w:rPr>
          <w:rFonts w:ascii="Arial" w:hAnsi="Arial" w:cs="Arial"/>
          <w:bCs/>
          <w:i/>
          <w:sz w:val="23"/>
          <w:szCs w:val="23"/>
          <w:lang w:val="es-ES"/>
        </w:rPr>
        <w:t>Los Municipios podrán celebrar convenios con el Estado para que éste se haga cargo de alguna de las funciones relacionadas con la administración de esas contribuciones.</w:t>
      </w:r>
    </w:p>
    <w:p w:rsidR="006B5AC2" w:rsidRDefault="006B5AC2" w:rsidP="006B5AC2">
      <w:pPr>
        <w:ind w:left="284" w:right="284"/>
        <w:jc w:val="both"/>
        <w:rPr>
          <w:rFonts w:ascii="Arial" w:hAnsi="Arial" w:cs="Arial"/>
          <w:b/>
          <w:bCs/>
          <w:i/>
          <w:sz w:val="23"/>
          <w:szCs w:val="23"/>
          <w:lang w:val="es-ES"/>
        </w:rPr>
      </w:pPr>
    </w:p>
    <w:p w:rsidR="006B5AC2" w:rsidRPr="000C514D" w:rsidRDefault="006B5AC2" w:rsidP="006B5AC2">
      <w:pPr>
        <w:ind w:left="284" w:right="284"/>
        <w:jc w:val="both"/>
        <w:rPr>
          <w:rFonts w:ascii="Arial" w:hAnsi="Arial" w:cs="Arial"/>
          <w:bCs/>
          <w:i/>
          <w:sz w:val="23"/>
          <w:szCs w:val="23"/>
          <w:lang w:val="es-ES"/>
        </w:rPr>
      </w:pPr>
      <w:r w:rsidRPr="000C514D">
        <w:rPr>
          <w:rFonts w:ascii="Arial" w:hAnsi="Arial" w:cs="Arial"/>
          <w:b/>
          <w:bCs/>
          <w:i/>
          <w:sz w:val="23"/>
          <w:szCs w:val="23"/>
          <w:lang w:val="es-ES"/>
        </w:rPr>
        <w:t>ARTÍCULO 120.-</w:t>
      </w:r>
      <w:r w:rsidRPr="000C514D">
        <w:rPr>
          <w:rFonts w:ascii="Arial" w:hAnsi="Arial" w:cs="Arial"/>
          <w:bCs/>
          <w:i/>
          <w:sz w:val="23"/>
          <w:szCs w:val="23"/>
          <w:lang w:val="es-ES"/>
        </w:rPr>
        <w:t xml:space="preserve"> Los Municipios están investidos de personalidad jurídica y manejarán su patrimonio conforme a la Ley.”</w:t>
      </w:r>
    </w:p>
    <w:p w:rsidR="006B5AC2" w:rsidRDefault="006B5AC2" w:rsidP="006B5AC2">
      <w:pPr>
        <w:ind w:left="284" w:right="284"/>
        <w:jc w:val="center"/>
        <w:rPr>
          <w:rFonts w:ascii="Arial" w:hAnsi="Arial" w:cs="Arial"/>
          <w:b/>
          <w:bCs/>
          <w:i/>
          <w:sz w:val="23"/>
          <w:szCs w:val="23"/>
          <w:lang w:val="es-ES"/>
        </w:rPr>
      </w:pPr>
    </w:p>
    <w:p w:rsidR="006B5AC2" w:rsidRPr="000C514D" w:rsidRDefault="006B5AC2" w:rsidP="006B5AC2">
      <w:pPr>
        <w:ind w:left="284" w:right="284"/>
        <w:jc w:val="center"/>
        <w:rPr>
          <w:rFonts w:ascii="Arial" w:hAnsi="Arial" w:cs="Arial"/>
          <w:b/>
          <w:bCs/>
          <w:i/>
          <w:sz w:val="23"/>
          <w:szCs w:val="23"/>
          <w:lang w:val="es-ES"/>
        </w:rPr>
      </w:pPr>
    </w:p>
    <w:p w:rsidR="006B5AC2" w:rsidRPr="000C514D" w:rsidRDefault="006B5AC2" w:rsidP="006B5AC2">
      <w:pPr>
        <w:ind w:left="284" w:right="284"/>
        <w:jc w:val="center"/>
        <w:rPr>
          <w:rFonts w:ascii="Arial" w:eastAsia="MS Mincho" w:hAnsi="Arial" w:cs="Arial"/>
          <w:b/>
          <w:i/>
          <w:sz w:val="23"/>
          <w:szCs w:val="23"/>
          <w:lang w:val="es-ES"/>
        </w:rPr>
      </w:pPr>
      <w:r w:rsidRPr="000C514D">
        <w:rPr>
          <w:rFonts w:ascii="Arial" w:eastAsia="MS Mincho" w:hAnsi="Arial" w:cs="Arial"/>
          <w:i/>
          <w:sz w:val="23"/>
          <w:szCs w:val="23"/>
          <w:lang w:val="es-ES"/>
        </w:rPr>
        <w:t>“</w:t>
      </w:r>
      <w:r w:rsidRPr="000C514D">
        <w:rPr>
          <w:rFonts w:ascii="Arial" w:eastAsia="MS Mincho" w:hAnsi="Arial" w:cs="Arial"/>
          <w:b/>
          <w:i/>
          <w:sz w:val="23"/>
          <w:szCs w:val="23"/>
          <w:lang w:val="es-ES"/>
        </w:rPr>
        <w:t>LEY DE HACIENDA PARA LOS MUNICIPIO DEL ESTADO DE NUEVO LEÓN</w:t>
      </w:r>
    </w:p>
    <w:p w:rsidR="006B5AC2" w:rsidRPr="000C514D" w:rsidRDefault="006B5AC2" w:rsidP="006B5AC2">
      <w:pPr>
        <w:ind w:left="284" w:right="284"/>
        <w:jc w:val="both"/>
        <w:rPr>
          <w:rFonts w:ascii="Arial" w:eastAsia="MS Mincho" w:hAnsi="Arial" w:cs="Arial"/>
          <w:i/>
          <w:sz w:val="23"/>
          <w:szCs w:val="23"/>
          <w:lang w:val="es-ES"/>
        </w:rPr>
      </w:pPr>
      <w:r w:rsidRPr="000C514D">
        <w:rPr>
          <w:rFonts w:ascii="Arial" w:eastAsia="MS Mincho" w:hAnsi="Arial" w:cs="Arial"/>
          <w:i/>
          <w:sz w:val="23"/>
          <w:szCs w:val="23"/>
          <w:lang w:val="es-ES"/>
        </w:rPr>
        <w:t>…</w:t>
      </w:r>
    </w:p>
    <w:p w:rsidR="006B5AC2" w:rsidRPr="000C514D" w:rsidRDefault="006B5AC2" w:rsidP="006B5AC2">
      <w:pPr>
        <w:ind w:left="284" w:right="284"/>
        <w:jc w:val="both"/>
        <w:rPr>
          <w:rFonts w:ascii="Arial" w:eastAsia="MS Mincho" w:hAnsi="Arial" w:cs="Arial"/>
          <w:i/>
          <w:sz w:val="23"/>
          <w:szCs w:val="23"/>
        </w:rPr>
      </w:pPr>
      <w:r w:rsidRPr="000C514D">
        <w:rPr>
          <w:rFonts w:ascii="Arial" w:eastAsia="MS Mincho" w:hAnsi="Arial" w:cs="Arial"/>
          <w:b/>
          <w:i/>
          <w:sz w:val="23"/>
          <w:szCs w:val="23"/>
          <w:lang w:val="es-ES"/>
        </w:rPr>
        <w:t>ARTÍCULO 21 BIS-2.-</w:t>
      </w:r>
      <w:r w:rsidRPr="000C514D">
        <w:rPr>
          <w:rFonts w:ascii="Arial" w:eastAsia="MS Mincho" w:hAnsi="Arial" w:cs="Arial"/>
          <w:i/>
          <w:sz w:val="23"/>
          <w:szCs w:val="23"/>
          <w:lang w:val="es-ES"/>
        </w:rPr>
        <w:t xml:space="preserve"> </w:t>
      </w:r>
      <w:r w:rsidRPr="000C514D">
        <w:rPr>
          <w:rFonts w:ascii="Arial" w:eastAsia="MS Mincho" w:hAnsi="Arial" w:cs="Arial"/>
          <w:i/>
          <w:sz w:val="23"/>
          <w:szCs w:val="23"/>
        </w:rPr>
        <w:t>La base del Impuesto será el valor catastral de los predios  que se determinará aplicando, para cada predio, las tablas de valores unitarios del suelo o en su caso de construcción, aprobadas por el Congreso del Estado a propuesta de los Ayuntamientos, conforme a lo dispuesto en el Artículo 17  de la Ley del Catastro  del Estado.</w:t>
      </w:r>
    </w:p>
    <w:p w:rsidR="006B5AC2" w:rsidRDefault="006B5AC2" w:rsidP="006B5AC2">
      <w:pPr>
        <w:ind w:left="284" w:right="284"/>
        <w:jc w:val="both"/>
        <w:rPr>
          <w:rFonts w:ascii="Arial" w:eastAsia="MS Mincho" w:hAnsi="Arial" w:cs="Arial"/>
          <w:i/>
          <w:sz w:val="23"/>
          <w:szCs w:val="23"/>
        </w:rPr>
      </w:pPr>
      <w:r w:rsidRPr="000C514D">
        <w:rPr>
          <w:rFonts w:ascii="Arial" w:eastAsia="MS Mincho" w:hAnsi="Arial" w:cs="Arial"/>
          <w:i/>
          <w:sz w:val="23"/>
          <w:szCs w:val="23"/>
        </w:rPr>
        <w:t>…”</w:t>
      </w:r>
    </w:p>
    <w:p w:rsidR="006B5AC2" w:rsidRDefault="006B5AC2" w:rsidP="006B5AC2">
      <w:pPr>
        <w:ind w:left="284" w:right="284"/>
        <w:jc w:val="both"/>
        <w:rPr>
          <w:rFonts w:ascii="Arial" w:eastAsia="MS Mincho" w:hAnsi="Arial" w:cs="Arial"/>
          <w:i/>
          <w:sz w:val="23"/>
          <w:szCs w:val="23"/>
        </w:rPr>
      </w:pPr>
    </w:p>
    <w:p w:rsidR="006B5AC2" w:rsidRPr="000C514D" w:rsidRDefault="006B5AC2" w:rsidP="006B5AC2">
      <w:pPr>
        <w:ind w:left="284" w:right="284"/>
        <w:jc w:val="both"/>
        <w:rPr>
          <w:rFonts w:ascii="Arial" w:eastAsia="MS Mincho" w:hAnsi="Arial" w:cs="Arial"/>
          <w:i/>
          <w:sz w:val="23"/>
          <w:szCs w:val="23"/>
        </w:rPr>
      </w:pPr>
    </w:p>
    <w:p w:rsidR="006B5AC2" w:rsidRPr="000C514D" w:rsidRDefault="006B5AC2" w:rsidP="006B5AC2">
      <w:pPr>
        <w:ind w:left="284" w:right="284"/>
        <w:jc w:val="center"/>
        <w:rPr>
          <w:rFonts w:ascii="Arial" w:hAnsi="Arial" w:cs="Arial"/>
          <w:b/>
          <w:i/>
          <w:sz w:val="23"/>
          <w:szCs w:val="23"/>
          <w:lang w:val="es-ES"/>
        </w:rPr>
      </w:pPr>
      <w:r w:rsidRPr="000C514D">
        <w:rPr>
          <w:rFonts w:ascii="Arial" w:hAnsi="Arial" w:cs="Arial"/>
          <w:b/>
          <w:i/>
          <w:sz w:val="23"/>
          <w:szCs w:val="23"/>
          <w:lang w:val="es-ES"/>
        </w:rPr>
        <w:t>“LEY DEL CATASTRO DEL ESTADO DE NUEVO LEÓN</w:t>
      </w: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i/>
          <w:sz w:val="23"/>
          <w:szCs w:val="23"/>
          <w:lang w:val="es-ES"/>
        </w:rPr>
        <w:t>…</w:t>
      </w: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b/>
          <w:i/>
          <w:sz w:val="23"/>
          <w:szCs w:val="23"/>
          <w:lang w:val="es-ES"/>
        </w:rPr>
        <w:t>ARTÍCULO 7.-</w:t>
      </w:r>
      <w:r w:rsidRPr="000C514D">
        <w:rPr>
          <w:rFonts w:ascii="Arial" w:hAnsi="Arial" w:cs="Arial"/>
          <w:i/>
          <w:sz w:val="23"/>
          <w:szCs w:val="23"/>
          <w:lang w:val="es-ES"/>
        </w:rPr>
        <w:t xml:space="preserve"> La Junta Municipal Catastral se encargará de emitir opinión sobre los estudios de valores unitarios del suelo y construcciones realizados o contratados por el Municipio que el Ayuntamiento propondrá al Congreso para su aprobación.</w:t>
      </w: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i/>
          <w:sz w:val="23"/>
          <w:szCs w:val="23"/>
          <w:lang w:val="es-ES"/>
        </w:rPr>
        <w:t>…</w:t>
      </w: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b/>
          <w:i/>
          <w:sz w:val="23"/>
          <w:szCs w:val="23"/>
          <w:lang w:val="es-ES"/>
        </w:rPr>
        <w:t>ARTÍCULO 13.-</w:t>
      </w:r>
      <w:r w:rsidRPr="000C514D">
        <w:rPr>
          <w:rFonts w:ascii="Arial" w:hAnsi="Arial" w:cs="Arial"/>
          <w:i/>
          <w:sz w:val="23"/>
          <w:szCs w:val="23"/>
          <w:lang w:val="es-ES"/>
        </w:rPr>
        <w:t xml:space="preserve"> La valorización catastral se hará considerando separadamente el suelo y las construcciones o cualquier otro tipo de mejoras existentes.</w:t>
      </w: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i/>
          <w:sz w:val="23"/>
          <w:szCs w:val="23"/>
          <w:lang w:val="es-ES"/>
        </w:rPr>
        <w:t>…</w:t>
      </w:r>
    </w:p>
    <w:p w:rsidR="006B5AC2" w:rsidRPr="000C514D" w:rsidRDefault="006B5AC2" w:rsidP="006B5AC2">
      <w:pPr>
        <w:ind w:left="284" w:right="284"/>
        <w:jc w:val="both"/>
        <w:rPr>
          <w:rFonts w:ascii="Arial" w:hAnsi="Arial" w:cs="Arial"/>
          <w:bCs/>
          <w:i/>
          <w:sz w:val="23"/>
          <w:szCs w:val="23"/>
        </w:rPr>
      </w:pPr>
      <w:r w:rsidRPr="000C514D">
        <w:rPr>
          <w:rFonts w:ascii="Arial" w:hAnsi="Arial" w:cs="Arial"/>
          <w:b/>
          <w:bCs/>
          <w:i/>
          <w:sz w:val="23"/>
          <w:szCs w:val="23"/>
        </w:rPr>
        <w:t>ARTÍCULO 15.-</w:t>
      </w:r>
      <w:r w:rsidRPr="000C514D">
        <w:rPr>
          <w:rFonts w:ascii="Arial" w:hAnsi="Arial" w:cs="Arial"/>
          <w:bCs/>
          <w:i/>
          <w:sz w:val="23"/>
          <w:szCs w:val="23"/>
        </w:rPr>
        <w:t xml:space="preserve"> La unidad de avalúo que se tome en consideración en las Tablas de valores unitarios aplicables a construcciones será por metro cuadrado o, en su caso, por metro cúbico cuando se trate de recipientes.</w:t>
      </w:r>
    </w:p>
    <w:p w:rsidR="006B5AC2" w:rsidRPr="000C514D" w:rsidRDefault="006B5AC2" w:rsidP="006B5AC2">
      <w:pPr>
        <w:ind w:left="284" w:right="284"/>
        <w:jc w:val="both"/>
        <w:rPr>
          <w:rFonts w:ascii="Arial" w:hAnsi="Arial" w:cs="Arial"/>
          <w:bCs/>
          <w:i/>
          <w:sz w:val="23"/>
          <w:szCs w:val="23"/>
        </w:rPr>
      </w:pPr>
      <w:r w:rsidRPr="000C514D">
        <w:rPr>
          <w:rFonts w:ascii="Arial" w:hAnsi="Arial" w:cs="Arial"/>
          <w:bCs/>
          <w:i/>
          <w:sz w:val="23"/>
          <w:szCs w:val="23"/>
        </w:rPr>
        <w:t>…</w:t>
      </w:r>
    </w:p>
    <w:p w:rsidR="006B5AC2" w:rsidRPr="000C514D" w:rsidRDefault="006B5AC2" w:rsidP="006B5AC2">
      <w:pPr>
        <w:ind w:left="284" w:right="284"/>
        <w:jc w:val="both"/>
        <w:rPr>
          <w:rFonts w:ascii="Arial" w:hAnsi="Arial" w:cs="Arial"/>
          <w:bCs/>
          <w:i/>
          <w:sz w:val="23"/>
          <w:szCs w:val="23"/>
        </w:rPr>
      </w:pPr>
      <w:r w:rsidRPr="000C514D">
        <w:rPr>
          <w:rFonts w:ascii="Arial" w:hAnsi="Arial" w:cs="Arial"/>
          <w:b/>
          <w:bCs/>
          <w:i/>
          <w:sz w:val="23"/>
          <w:szCs w:val="23"/>
        </w:rPr>
        <w:t>ARTÍCULO 18.-</w:t>
      </w:r>
      <w:r w:rsidRPr="000C514D">
        <w:rPr>
          <w:rFonts w:ascii="Arial" w:hAnsi="Arial" w:cs="Arial"/>
          <w:bCs/>
          <w:i/>
          <w:sz w:val="23"/>
          <w:szCs w:val="23"/>
        </w:rPr>
        <w:t xml:space="preserve"> Los valores unitarios del suelo y los valores unitarios de las construcciones que apruebe el Congreso del Estado, mediante el Decreto correspondiente, serán los equiparables al valor de mercado.</w:t>
      </w:r>
    </w:p>
    <w:p w:rsidR="006B5AC2" w:rsidRPr="000C514D" w:rsidRDefault="006B5AC2" w:rsidP="006B5AC2">
      <w:pPr>
        <w:ind w:left="284" w:right="284"/>
        <w:jc w:val="both"/>
        <w:rPr>
          <w:rFonts w:ascii="Arial" w:hAnsi="Arial" w:cs="Arial"/>
          <w:bCs/>
          <w:i/>
          <w:sz w:val="23"/>
          <w:szCs w:val="23"/>
        </w:rPr>
      </w:pPr>
      <w:r w:rsidRPr="000C514D">
        <w:rPr>
          <w:rFonts w:ascii="Arial" w:hAnsi="Arial" w:cs="Arial"/>
          <w:bCs/>
          <w:i/>
          <w:sz w:val="23"/>
          <w:szCs w:val="23"/>
        </w:rPr>
        <w:t>…</w:t>
      </w: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b/>
          <w:i/>
          <w:sz w:val="23"/>
          <w:szCs w:val="23"/>
          <w:lang w:val="es-ES"/>
        </w:rPr>
        <w:t>ARTÍCULO 20.-</w:t>
      </w:r>
      <w:r w:rsidRPr="000C514D">
        <w:rPr>
          <w:rFonts w:ascii="Arial" w:hAnsi="Arial" w:cs="Arial"/>
          <w:i/>
          <w:sz w:val="23"/>
          <w:szCs w:val="23"/>
          <w:lang w:val="es-ES"/>
        </w:rPr>
        <w:t xml:space="preserve"> Los Ayuntamientos de los Municipios del Estado, en el ámbito de sus respectivas competencias, deberán formular la propuesta de valores unitarios del suelo y construcciones que someterán al Congreso del Estado.</w:t>
      </w: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i/>
          <w:sz w:val="23"/>
          <w:szCs w:val="23"/>
          <w:lang w:val="es-ES"/>
        </w:rPr>
        <w:lastRenderedPageBreak/>
        <w:t xml:space="preserve"> La referida propuesta de valores, deberá presentarse para consideración del Congreso a más tardar durante la segunda quincena del mes de octubre del año de que se trate. Los valores aprobados por el Congreso entrarán en vigor al inicio del ejercicio fiscal del siguiente año y su vigencia será indefinida.</w:t>
      </w:r>
    </w:p>
    <w:p w:rsidR="006B5AC2" w:rsidRDefault="006B5AC2" w:rsidP="006B5AC2">
      <w:pPr>
        <w:ind w:left="284" w:right="284"/>
        <w:jc w:val="both"/>
        <w:rPr>
          <w:rFonts w:ascii="Arial" w:hAnsi="Arial" w:cs="Arial"/>
          <w:i/>
          <w:sz w:val="23"/>
          <w:szCs w:val="23"/>
          <w:lang w:val="es-ES"/>
        </w:rPr>
      </w:pPr>
      <w:r w:rsidRPr="000C514D">
        <w:rPr>
          <w:rFonts w:ascii="Arial" w:hAnsi="Arial" w:cs="Arial"/>
          <w:i/>
          <w:sz w:val="23"/>
          <w:szCs w:val="23"/>
          <w:lang w:val="es-ES"/>
        </w:rPr>
        <w:t>…”</w:t>
      </w:r>
    </w:p>
    <w:p w:rsidR="006B5AC2" w:rsidRPr="000C514D" w:rsidRDefault="006B5AC2" w:rsidP="006B5AC2">
      <w:pPr>
        <w:ind w:left="284" w:right="284"/>
        <w:jc w:val="both"/>
        <w:rPr>
          <w:rFonts w:ascii="Arial" w:hAnsi="Arial" w:cs="Arial"/>
          <w:i/>
          <w:sz w:val="23"/>
          <w:szCs w:val="23"/>
          <w:lang w:val="es-ES"/>
        </w:rPr>
      </w:pP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b/>
          <w:i/>
          <w:sz w:val="23"/>
          <w:szCs w:val="23"/>
          <w:lang w:val="es-ES"/>
        </w:rPr>
        <w:t>ARTICULO 23.-</w:t>
      </w:r>
      <w:r w:rsidRPr="000C514D">
        <w:rPr>
          <w:rFonts w:ascii="Arial" w:hAnsi="Arial" w:cs="Arial"/>
          <w:i/>
          <w:sz w:val="23"/>
          <w:szCs w:val="23"/>
          <w:lang w:val="es-ES"/>
        </w:rPr>
        <w:t xml:space="preserve"> Corresponderá a las Juntas Municipales Catastrales determinar los valores unitarios de suelo y construcciones, conforme a lo dispuesto en el Reglamento de esta Ley, que servirán para la valuación de los predios, cuando se trate de nuevos fraccionamientos, urbanizaciones o desarrollos en regímenes de propiedad en condominio, en este último caso de acuerdo a las áreas que resulten, en los términos de la escritura constitutiva de dicho régimen. </w:t>
      </w:r>
    </w:p>
    <w:p w:rsidR="006B5AC2" w:rsidRPr="000C514D" w:rsidRDefault="006B5AC2" w:rsidP="006B5AC2">
      <w:pPr>
        <w:ind w:left="284" w:right="284"/>
        <w:jc w:val="both"/>
        <w:rPr>
          <w:rFonts w:ascii="Arial" w:hAnsi="Arial" w:cs="Arial"/>
          <w:i/>
          <w:sz w:val="23"/>
          <w:szCs w:val="23"/>
          <w:lang w:val="es-ES"/>
        </w:rPr>
      </w:pP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i/>
          <w:sz w:val="23"/>
          <w:szCs w:val="23"/>
          <w:lang w:val="es-ES"/>
        </w:rPr>
        <w:t>Los valores que de esta forma se determinen deberán conservar la uniformidad con los valores autorizados por el H. Congreso del Estado de áreas adyacentes o predios con características similares.</w:t>
      </w:r>
    </w:p>
    <w:p w:rsidR="006B5AC2" w:rsidRPr="000C514D" w:rsidRDefault="006B5AC2" w:rsidP="006B5AC2">
      <w:pPr>
        <w:ind w:left="284" w:right="284"/>
        <w:jc w:val="both"/>
        <w:rPr>
          <w:rFonts w:ascii="Arial" w:hAnsi="Arial" w:cs="Arial"/>
          <w:i/>
          <w:sz w:val="23"/>
          <w:szCs w:val="23"/>
          <w:lang w:val="es-ES"/>
        </w:rPr>
      </w:pP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i/>
          <w:sz w:val="23"/>
          <w:szCs w:val="23"/>
          <w:lang w:val="es-ES"/>
        </w:rPr>
        <w:t xml:space="preserve">Una vez determinados los valores a que se refiere el párrafo anterior, deberán notificarse a los interesados y entrarán en vigor en el bimestre siguiente al de su aprobación. </w:t>
      </w:r>
    </w:p>
    <w:p w:rsidR="006B5AC2" w:rsidRPr="000C514D" w:rsidRDefault="006B5AC2" w:rsidP="006B5AC2">
      <w:pPr>
        <w:ind w:left="284" w:right="284"/>
        <w:jc w:val="both"/>
        <w:rPr>
          <w:rFonts w:ascii="Arial" w:hAnsi="Arial" w:cs="Arial"/>
          <w:i/>
          <w:sz w:val="23"/>
          <w:szCs w:val="23"/>
          <w:lang w:val="es-ES"/>
        </w:rPr>
      </w:pPr>
    </w:p>
    <w:p w:rsidR="006B5AC2" w:rsidRDefault="006B5AC2" w:rsidP="006B5AC2">
      <w:pPr>
        <w:ind w:left="284" w:right="284"/>
        <w:jc w:val="both"/>
        <w:rPr>
          <w:rFonts w:ascii="Arial" w:hAnsi="Arial" w:cs="Arial"/>
          <w:i/>
          <w:sz w:val="23"/>
          <w:szCs w:val="23"/>
          <w:lang w:val="es-ES"/>
        </w:rPr>
      </w:pPr>
      <w:r w:rsidRPr="000C514D">
        <w:rPr>
          <w:rFonts w:ascii="Arial" w:hAnsi="Arial" w:cs="Arial"/>
          <w:i/>
          <w:sz w:val="23"/>
          <w:szCs w:val="23"/>
          <w:lang w:val="es-ES"/>
        </w:rPr>
        <w:t>Los particulares interesados podrán solicitar la reconsideración de los valores determinados de acuerdo al párrafo anterior dentro de los 15 días siguientes a su emisión, aplicándose en lo conducente lo dispuesto en el  Artículo 19 de esta Ley.</w:t>
      </w:r>
    </w:p>
    <w:p w:rsidR="006B5AC2" w:rsidRDefault="006B5AC2" w:rsidP="006B5AC2">
      <w:pPr>
        <w:ind w:left="284" w:right="284"/>
        <w:jc w:val="both"/>
        <w:rPr>
          <w:rFonts w:ascii="Arial" w:hAnsi="Arial" w:cs="Arial"/>
          <w:i/>
          <w:sz w:val="23"/>
          <w:szCs w:val="23"/>
          <w:lang w:val="es-ES"/>
        </w:rPr>
      </w:pPr>
    </w:p>
    <w:p w:rsidR="006B5AC2" w:rsidRPr="000C514D" w:rsidRDefault="006B5AC2" w:rsidP="006B5AC2">
      <w:pPr>
        <w:ind w:left="284" w:right="284"/>
        <w:jc w:val="both"/>
        <w:rPr>
          <w:rFonts w:ascii="Arial" w:hAnsi="Arial" w:cs="Arial"/>
          <w:i/>
          <w:sz w:val="23"/>
          <w:szCs w:val="23"/>
          <w:lang w:val="es-ES"/>
        </w:rPr>
      </w:pPr>
    </w:p>
    <w:p w:rsidR="006B5AC2" w:rsidRPr="000C514D" w:rsidRDefault="006B5AC2" w:rsidP="006B5AC2">
      <w:pPr>
        <w:ind w:left="284" w:right="284"/>
        <w:jc w:val="center"/>
        <w:rPr>
          <w:rFonts w:ascii="Arial" w:hAnsi="Arial" w:cs="Arial"/>
          <w:b/>
          <w:i/>
          <w:sz w:val="23"/>
          <w:szCs w:val="23"/>
          <w:lang w:val="es-ES"/>
        </w:rPr>
      </w:pPr>
      <w:r w:rsidRPr="000C514D">
        <w:rPr>
          <w:rFonts w:ascii="Arial" w:hAnsi="Arial" w:cs="Arial"/>
          <w:b/>
          <w:i/>
          <w:sz w:val="23"/>
          <w:szCs w:val="23"/>
          <w:lang w:val="es-ES"/>
        </w:rPr>
        <w:t>“REGLAMENTO DE LA LEY DEL CATASTRO DEL ESTADO DE NUEVO LEÓN</w:t>
      </w:r>
    </w:p>
    <w:p w:rsidR="006B5AC2" w:rsidRPr="000C514D" w:rsidRDefault="006B5AC2" w:rsidP="006B5AC2">
      <w:pPr>
        <w:ind w:left="284" w:right="284"/>
        <w:jc w:val="both"/>
        <w:rPr>
          <w:rFonts w:ascii="Arial" w:hAnsi="Arial" w:cs="Arial"/>
          <w:i/>
          <w:sz w:val="23"/>
          <w:szCs w:val="23"/>
          <w:lang w:val="es-ES"/>
        </w:rPr>
      </w:pPr>
      <w:r w:rsidRPr="000C514D">
        <w:rPr>
          <w:rFonts w:ascii="Arial" w:hAnsi="Arial" w:cs="Arial"/>
          <w:i/>
          <w:sz w:val="23"/>
          <w:szCs w:val="23"/>
          <w:lang w:val="es-ES"/>
        </w:rPr>
        <w:t>…</w:t>
      </w:r>
    </w:p>
    <w:p w:rsidR="006B5AC2" w:rsidRPr="000C514D" w:rsidRDefault="006B5AC2" w:rsidP="006B5AC2">
      <w:pPr>
        <w:autoSpaceDE w:val="0"/>
        <w:autoSpaceDN w:val="0"/>
        <w:adjustRightInd w:val="0"/>
        <w:ind w:left="284" w:right="284"/>
        <w:rPr>
          <w:rFonts w:ascii="Arial" w:eastAsia="Calibri" w:hAnsi="Arial" w:cs="Arial"/>
          <w:i/>
          <w:sz w:val="23"/>
          <w:szCs w:val="23"/>
          <w:lang w:eastAsia="es-MX"/>
        </w:rPr>
      </w:pPr>
      <w:r w:rsidRPr="000C514D">
        <w:rPr>
          <w:rFonts w:ascii="Arial" w:eastAsia="Calibri" w:hAnsi="Arial" w:cs="Arial"/>
          <w:b/>
          <w:bCs/>
          <w:i/>
          <w:sz w:val="23"/>
          <w:szCs w:val="23"/>
          <w:lang w:eastAsia="es-MX"/>
        </w:rPr>
        <w:t xml:space="preserve">ARTÍCULO 9.- </w:t>
      </w:r>
      <w:r w:rsidRPr="000C514D">
        <w:rPr>
          <w:rFonts w:ascii="Arial" w:eastAsia="Calibri" w:hAnsi="Arial" w:cs="Arial"/>
          <w:i/>
          <w:sz w:val="23"/>
          <w:szCs w:val="23"/>
          <w:lang w:eastAsia="es-MX"/>
        </w:rPr>
        <w:t>La Junta Municipal Catastral tendrá las siguientes atribuciones:</w:t>
      </w:r>
    </w:p>
    <w:p w:rsidR="006B5AC2" w:rsidRPr="000C514D" w:rsidRDefault="006B5AC2" w:rsidP="006B5AC2">
      <w:pPr>
        <w:autoSpaceDE w:val="0"/>
        <w:autoSpaceDN w:val="0"/>
        <w:adjustRightInd w:val="0"/>
        <w:ind w:left="284" w:right="284"/>
        <w:jc w:val="both"/>
        <w:rPr>
          <w:rFonts w:ascii="Arial" w:eastAsia="Calibri" w:hAnsi="Arial" w:cs="Arial"/>
          <w:i/>
          <w:sz w:val="23"/>
          <w:szCs w:val="23"/>
          <w:lang w:eastAsia="es-MX"/>
        </w:rPr>
      </w:pPr>
      <w:r w:rsidRPr="000C514D">
        <w:rPr>
          <w:rFonts w:ascii="Arial" w:eastAsia="Calibri" w:hAnsi="Arial" w:cs="Arial"/>
          <w:b/>
          <w:i/>
          <w:sz w:val="23"/>
          <w:szCs w:val="23"/>
          <w:lang w:eastAsia="es-MX"/>
        </w:rPr>
        <w:t>I.-</w:t>
      </w:r>
      <w:r w:rsidRPr="000C514D">
        <w:rPr>
          <w:rFonts w:ascii="Arial" w:eastAsia="Calibri" w:hAnsi="Arial" w:cs="Arial"/>
          <w:i/>
          <w:sz w:val="23"/>
          <w:szCs w:val="23"/>
          <w:lang w:eastAsia="es-MX"/>
        </w:rPr>
        <w:t xml:space="preserve"> A solicitud de la Tesorería Municipal, emitirá opinión sobre los estudios de valores unitarios del suelo y construcciones realizados o contratados por el municipio correspondiente. Para este efecto, solicitará los informes y recabará los datos que estime necesarios de la Dirección de Catastro, Municipios, oficinas públicas y particulares, de los vecinos y demás habitantes de la zona en revisión;</w:t>
      </w:r>
    </w:p>
    <w:p w:rsidR="006B5AC2" w:rsidRPr="000C514D" w:rsidRDefault="006B5AC2" w:rsidP="006B5AC2">
      <w:pPr>
        <w:ind w:left="284" w:right="284"/>
        <w:jc w:val="both"/>
        <w:rPr>
          <w:rFonts w:ascii="Arial" w:hAnsi="Arial" w:cs="Arial"/>
          <w:bCs/>
          <w:i/>
          <w:sz w:val="23"/>
          <w:szCs w:val="23"/>
        </w:rPr>
      </w:pPr>
      <w:r w:rsidRPr="000C514D">
        <w:rPr>
          <w:rFonts w:ascii="Arial" w:hAnsi="Arial" w:cs="Arial"/>
          <w:bCs/>
          <w:i/>
          <w:sz w:val="23"/>
          <w:szCs w:val="23"/>
        </w:rPr>
        <w:t>…</w:t>
      </w:r>
    </w:p>
    <w:p w:rsidR="006B5AC2" w:rsidRPr="000C514D" w:rsidRDefault="006B5AC2" w:rsidP="006B5AC2">
      <w:pPr>
        <w:autoSpaceDE w:val="0"/>
        <w:autoSpaceDN w:val="0"/>
        <w:adjustRightInd w:val="0"/>
        <w:ind w:left="284" w:right="284"/>
        <w:jc w:val="both"/>
        <w:rPr>
          <w:rFonts w:ascii="Arial" w:eastAsia="Calibri" w:hAnsi="Arial" w:cs="Arial"/>
          <w:i/>
          <w:sz w:val="23"/>
          <w:szCs w:val="23"/>
          <w:lang w:eastAsia="es-MX"/>
        </w:rPr>
      </w:pPr>
      <w:r w:rsidRPr="000C514D">
        <w:rPr>
          <w:rFonts w:ascii="Arial" w:eastAsia="Calibri" w:hAnsi="Arial" w:cs="Arial"/>
          <w:b/>
          <w:i/>
          <w:sz w:val="23"/>
          <w:szCs w:val="23"/>
          <w:lang w:eastAsia="es-MX"/>
        </w:rPr>
        <w:t>V.-</w:t>
      </w:r>
      <w:r w:rsidRPr="000C514D">
        <w:rPr>
          <w:rFonts w:ascii="Arial" w:eastAsia="Calibri" w:hAnsi="Arial" w:cs="Arial"/>
          <w:i/>
          <w:sz w:val="23"/>
          <w:szCs w:val="23"/>
          <w:lang w:eastAsia="es-MX"/>
        </w:rPr>
        <w:t xml:space="preserve"> Tratándose de nuevos valores catastrales o modificaciones a los valores existentes, deberá remitirlos a más tardar la segunda quincena de septiembre del año calendario a la Tesorería Municipal, para que ésta a su vez los presente al R. Ayuntamiento y posteriormente al Congreso del Estado, en los términos establecidos en el Artículo 20 de la Ley del Catastro.</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sz w:val="23"/>
          <w:szCs w:val="23"/>
          <w:lang w:eastAsia="en-US"/>
        </w:rPr>
        <w:t xml:space="preserve">Por lo anteriormente expuesto, tanto en los Antecedentes y Considerandos, y una vez fundado y motivado, se propone y recomienda la aprobación de los </w:t>
      </w:r>
      <w:r w:rsidRPr="000C514D">
        <w:rPr>
          <w:rFonts w:ascii="Arial" w:eastAsiaTheme="minorHAnsi" w:hAnsi="Arial" w:cs="Arial"/>
          <w:b/>
          <w:sz w:val="23"/>
          <w:szCs w:val="23"/>
          <w:lang w:eastAsia="en-US"/>
        </w:rPr>
        <w:t>Valores unitarios de suelo que se asignaron a los Nuevos Fraccionamientos durante el último ejercicio</w:t>
      </w:r>
      <w:r w:rsidRPr="000C514D">
        <w:rPr>
          <w:rFonts w:ascii="Arial" w:eastAsiaTheme="minorHAnsi" w:hAnsi="Arial" w:cs="Arial"/>
          <w:sz w:val="23"/>
          <w:szCs w:val="23"/>
          <w:lang w:eastAsia="en-US"/>
        </w:rPr>
        <w:t>, en los términos del siguiente proyecto de:</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center"/>
        <w:rPr>
          <w:rFonts w:ascii="Arial" w:eastAsiaTheme="minorHAnsi" w:hAnsi="Arial" w:cs="Arial"/>
          <w:b/>
          <w:sz w:val="23"/>
          <w:szCs w:val="23"/>
          <w:lang w:eastAsia="en-US"/>
        </w:rPr>
      </w:pPr>
      <w:r>
        <w:rPr>
          <w:rFonts w:ascii="Arial" w:eastAsiaTheme="minorHAnsi" w:hAnsi="Arial" w:cs="Arial"/>
          <w:b/>
          <w:sz w:val="23"/>
          <w:szCs w:val="23"/>
          <w:lang w:eastAsia="en-US"/>
        </w:rPr>
        <w:lastRenderedPageBreak/>
        <w:t>A C U E R D O S</w:t>
      </w:r>
    </w:p>
    <w:p w:rsidR="006B5AC2" w:rsidRPr="000C514D" w:rsidRDefault="006B5AC2" w:rsidP="006B5AC2">
      <w:pPr>
        <w:jc w:val="center"/>
        <w:rPr>
          <w:rFonts w:ascii="Arial" w:eastAsiaTheme="minorHAnsi" w:hAnsi="Arial" w:cs="Arial"/>
          <w:b/>
          <w:sz w:val="23"/>
          <w:szCs w:val="23"/>
          <w:lang w:eastAsia="en-US"/>
        </w:rPr>
      </w:pPr>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b/>
          <w:sz w:val="23"/>
          <w:szCs w:val="23"/>
          <w:lang w:eastAsia="en-US"/>
        </w:rPr>
        <w:t>PRIMERO.</w:t>
      </w:r>
      <w:r w:rsidRPr="000C514D">
        <w:rPr>
          <w:rFonts w:ascii="Arial" w:eastAsiaTheme="minorHAnsi" w:hAnsi="Arial" w:cs="Arial"/>
          <w:sz w:val="23"/>
          <w:szCs w:val="23"/>
          <w:lang w:eastAsia="en-US"/>
        </w:rPr>
        <w:t xml:space="preserve"> Se </w:t>
      </w:r>
      <w:r w:rsidRPr="000C514D">
        <w:rPr>
          <w:rFonts w:ascii="Arial" w:eastAsiaTheme="minorHAnsi" w:hAnsi="Arial" w:cs="Arial"/>
          <w:b/>
          <w:sz w:val="23"/>
          <w:szCs w:val="23"/>
          <w:lang w:eastAsia="en-US"/>
        </w:rPr>
        <w:t>APRUEBAN</w:t>
      </w:r>
      <w:r w:rsidRPr="000C514D">
        <w:rPr>
          <w:rFonts w:ascii="Arial" w:eastAsiaTheme="minorHAnsi" w:hAnsi="Arial" w:cs="Arial"/>
          <w:sz w:val="23"/>
          <w:szCs w:val="23"/>
          <w:lang w:eastAsia="en-US"/>
        </w:rPr>
        <w:t xml:space="preserve"> los </w:t>
      </w:r>
      <w:r w:rsidRPr="000C514D">
        <w:rPr>
          <w:rFonts w:ascii="Arial" w:eastAsiaTheme="minorHAnsi" w:hAnsi="Arial" w:cs="Arial"/>
          <w:b/>
          <w:sz w:val="23"/>
          <w:szCs w:val="23"/>
          <w:lang w:eastAsia="en-US"/>
        </w:rPr>
        <w:t>Valores unitarios de suelo que se asignaron a los Nuevos Fraccionamientos durante el último ejercicio, así como las Inconformidades resueltas por la Junta Municipal Catastral</w:t>
      </w:r>
      <w:r w:rsidRPr="000C514D">
        <w:rPr>
          <w:rFonts w:ascii="Arial" w:eastAsiaTheme="minorHAnsi" w:hAnsi="Arial" w:cs="Arial"/>
          <w:sz w:val="23"/>
          <w:szCs w:val="23"/>
          <w:lang w:eastAsia="en-US"/>
        </w:rPr>
        <w:t xml:space="preserve">, en los términos descritos en el Antecedente Segundo, de conformidad con los motivos y fundamentos expuestos en la parte considerativa del presente Dictamen. </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both"/>
        <w:rPr>
          <w:rFonts w:ascii="Arial" w:eastAsiaTheme="minorHAnsi" w:hAnsi="Arial" w:cs="Arial"/>
          <w:bCs/>
          <w:sz w:val="23"/>
          <w:szCs w:val="23"/>
          <w:lang w:eastAsia="en-US"/>
        </w:rPr>
      </w:pPr>
      <w:r w:rsidRPr="000C514D">
        <w:rPr>
          <w:rFonts w:ascii="Arial" w:eastAsiaTheme="minorHAnsi" w:hAnsi="Arial" w:cs="Arial"/>
          <w:b/>
          <w:sz w:val="23"/>
          <w:szCs w:val="23"/>
          <w:lang w:eastAsia="en-US"/>
        </w:rPr>
        <w:t>SEGUNDO</w:t>
      </w:r>
      <w:r w:rsidRPr="000C514D">
        <w:rPr>
          <w:rFonts w:ascii="Arial" w:eastAsiaTheme="minorHAnsi" w:hAnsi="Arial" w:cs="Arial"/>
          <w:sz w:val="23"/>
          <w:szCs w:val="23"/>
          <w:lang w:eastAsia="en-US"/>
        </w:rPr>
        <w:t xml:space="preserve">. Se </w:t>
      </w:r>
      <w:r w:rsidRPr="000C514D">
        <w:rPr>
          <w:rFonts w:ascii="Arial" w:eastAsiaTheme="minorHAnsi" w:hAnsi="Arial" w:cs="Arial"/>
          <w:b/>
          <w:sz w:val="23"/>
          <w:szCs w:val="23"/>
          <w:lang w:eastAsia="en-US"/>
        </w:rPr>
        <w:t>AUTORIZA</w:t>
      </w:r>
      <w:r w:rsidRPr="000C514D">
        <w:rPr>
          <w:rFonts w:ascii="Arial" w:eastAsiaTheme="minorHAnsi" w:hAnsi="Arial" w:cs="Arial"/>
          <w:sz w:val="23"/>
          <w:szCs w:val="23"/>
          <w:lang w:eastAsia="en-US"/>
        </w:rPr>
        <w:t xml:space="preserve"> presentar </w:t>
      </w:r>
      <w:r w:rsidRPr="000C514D">
        <w:rPr>
          <w:rFonts w:ascii="Arial" w:eastAsiaTheme="minorHAnsi" w:hAnsi="Arial" w:cs="Arial"/>
          <w:bCs/>
          <w:sz w:val="23"/>
          <w:szCs w:val="23"/>
          <w:lang w:eastAsia="en-US"/>
        </w:rPr>
        <w:t xml:space="preserve">para su consideración al H. Congreso del Estado de Nuevo León, los </w:t>
      </w:r>
      <w:r w:rsidRPr="000C514D">
        <w:rPr>
          <w:rFonts w:ascii="Arial" w:eastAsiaTheme="minorHAnsi" w:hAnsi="Arial" w:cs="Arial"/>
          <w:b/>
          <w:bCs/>
          <w:sz w:val="23"/>
          <w:szCs w:val="23"/>
          <w:lang w:eastAsia="en-US"/>
        </w:rPr>
        <w:t>Valores unitarios de suelo que se asignaron a los Nuevos Fraccionamientos durante el último ejercicio, así como las Inconformidades resueltas por la Junta Municipal Catastral</w:t>
      </w:r>
      <w:r w:rsidRPr="000C514D">
        <w:rPr>
          <w:rFonts w:ascii="Arial" w:eastAsiaTheme="minorHAnsi" w:hAnsi="Arial" w:cs="Arial"/>
          <w:sz w:val="23"/>
          <w:szCs w:val="23"/>
          <w:lang w:eastAsia="en-US"/>
        </w:rPr>
        <w:t xml:space="preserve">, </w:t>
      </w:r>
      <w:r w:rsidRPr="000C514D">
        <w:rPr>
          <w:rFonts w:ascii="Arial" w:eastAsiaTheme="minorHAnsi" w:hAnsi="Arial" w:cs="Arial"/>
          <w:bCs/>
          <w:sz w:val="23"/>
          <w:szCs w:val="23"/>
          <w:lang w:eastAsia="en-US"/>
        </w:rPr>
        <w:t>de conformidad con los motivos y fundamentos legales expuestos en el presente Dictamen.</w:t>
      </w:r>
    </w:p>
    <w:p w:rsidR="006B5AC2" w:rsidRPr="000C514D" w:rsidRDefault="006B5AC2" w:rsidP="006B5AC2">
      <w:pPr>
        <w:jc w:val="both"/>
        <w:rPr>
          <w:rFonts w:ascii="Arial" w:eastAsiaTheme="minorHAnsi" w:hAnsi="Arial" w:cs="Arial"/>
          <w:bCs/>
          <w:sz w:val="23"/>
          <w:szCs w:val="23"/>
          <w:lang w:eastAsia="en-US"/>
        </w:rPr>
      </w:pPr>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b/>
          <w:sz w:val="23"/>
          <w:szCs w:val="23"/>
          <w:lang w:eastAsia="en-US"/>
        </w:rPr>
        <w:t>TERCERO.</w:t>
      </w:r>
      <w:r w:rsidRPr="000C514D">
        <w:rPr>
          <w:rFonts w:ascii="Arial" w:eastAsiaTheme="minorHAnsi" w:hAnsi="Arial" w:cs="Arial"/>
          <w:sz w:val="23"/>
          <w:szCs w:val="23"/>
          <w:lang w:eastAsia="en-US"/>
        </w:rPr>
        <w:t xml:space="preserve"> Notifíquese los presentes acuerdos a la Secretaría de Finanzas y Tesorería Municipal y demás dependencias municipales competentes, a fin de que realicen lo conducente en derecho.</w:t>
      </w:r>
    </w:p>
    <w:p w:rsidR="006B5AC2" w:rsidRPr="000C514D" w:rsidRDefault="006B5AC2" w:rsidP="006B5AC2">
      <w:pPr>
        <w:jc w:val="both"/>
        <w:rPr>
          <w:rFonts w:ascii="Arial" w:eastAsiaTheme="minorHAnsi" w:hAnsi="Arial" w:cs="Arial"/>
          <w:sz w:val="23"/>
          <w:szCs w:val="23"/>
          <w:lang w:eastAsia="en-US"/>
        </w:rPr>
      </w:pPr>
    </w:p>
    <w:p w:rsidR="006B5AC2" w:rsidRPr="000C514D" w:rsidRDefault="006B5AC2" w:rsidP="006B5AC2">
      <w:pPr>
        <w:jc w:val="both"/>
        <w:rPr>
          <w:rFonts w:ascii="Arial" w:eastAsiaTheme="minorHAnsi" w:hAnsi="Arial" w:cs="Arial"/>
          <w:sz w:val="23"/>
          <w:szCs w:val="23"/>
          <w:lang w:eastAsia="en-US"/>
        </w:rPr>
      </w:pPr>
      <w:r w:rsidRPr="000C514D">
        <w:rPr>
          <w:rFonts w:ascii="Arial" w:eastAsiaTheme="minorHAnsi" w:hAnsi="Arial" w:cs="Arial"/>
          <w:b/>
          <w:sz w:val="23"/>
          <w:szCs w:val="23"/>
          <w:lang w:eastAsia="en-US"/>
        </w:rPr>
        <w:t>CUARTO.</w:t>
      </w:r>
      <w:r w:rsidRPr="000C514D">
        <w:rPr>
          <w:rFonts w:ascii="Arial" w:eastAsiaTheme="minorHAnsi" w:hAnsi="Arial" w:cs="Arial"/>
          <w:sz w:val="23"/>
          <w:szCs w:val="23"/>
          <w:lang w:eastAsia="en-US"/>
        </w:rPr>
        <w:t xml:space="preserve"> Háganse las publicaciones respectivas del presente acuerdo en la Gaceta Municipal y en el Portal de Internet del Municipio.</w:t>
      </w:r>
    </w:p>
    <w:p w:rsidR="00B36350" w:rsidRDefault="00B36350" w:rsidP="003E2145">
      <w:pPr>
        <w:tabs>
          <w:tab w:val="left" w:pos="921"/>
        </w:tabs>
      </w:pPr>
    </w:p>
    <w:p w:rsidR="00B36350" w:rsidRPr="009C2ECA" w:rsidRDefault="00B36350" w:rsidP="00B36350">
      <w:pPr>
        <w:pStyle w:val="Sinespaciado"/>
        <w:jc w:val="both"/>
        <w:rPr>
          <w:sz w:val="23"/>
          <w:szCs w:val="23"/>
        </w:rPr>
      </w:pPr>
      <w:r w:rsidRPr="009C2ECA">
        <w:rPr>
          <w:rFonts w:ascii="Arial" w:hAnsi="Arial" w:cs="Arial"/>
          <w:sz w:val="23"/>
          <w:szCs w:val="23"/>
        </w:rPr>
        <w:t xml:space="preserve">Así </w:t>
      </w:r>
      <w:r w:rsidR="002963EE">
        <w:rPr>
          <w:rFonts w:ascii="Arial" w:hAnsi="Arial" w:cs="Arial"/>
          <w:sz w:val="23"/>
          <w:szCs w:val="23"/>
        </w:rPr>
        <w:t>lo acuerdan y suscriben a los 23</w:t>
      </w:r>
      <w:r w:rsidRPr="009C2ECA">
        <w:rPr>
          <w:rFonts w:ascii="Arial" w:hAnsi="Arial" w:cs="Arial"/>
          <w:sz w:val="23"/>
          <w:szCs w:val="23"/>
        </w:rPr>
        <w:t xml:space="preserve"> días del mes de Octubre del año 2019 en San Nicolás de los Garza, Nuevo León, los integrantes de la</w:t>
      </w:r>
      <w:r w:rsidRPr="009C2ECA">
        <w:rPr>
          <w:sz w:val="23"/>
          <w:szCs w:val="23"/>
        </w:rPr>
        <w:t xml:space="preserve"> </w:t>
      </w:r>
    </w:p>
    <w:p w:rsidR="00B36350" w:rsidRPr="009C2ECA" w:rsidRDefault="00B36350" w:rsidP="00B36350">
      <w:pPr>
        <w:pStyle w:val="Sinespaciado"/>
        <w:jc w:val="both"/>
        <w:rPr>
          <w:sz w:val="23"/>
          <w:szCs w:val="23"/>
        </w:rPr>
      </w:pPr>
    </w:p>
    <w:p w:rsidR="00B36350" w:rsidRPr="009C2ECA" w:rsidRDefault="00B36350" w:rsidP="00B36350">
      <w:pPr>
        <w:pStyle w:val="Sinespaciado"/>
        <w:jc w:val="both"/>
        <w:rPr>
          <w:sz w:val="23"/>
          <w:szCs w:val="23"/>
        </w:rPr>
      </w:pPr>
    </w:p>
    <w:p w:rsidR="00B36350" w:rsidRPr="009C2ECA" w:rsidRDefault="00B36350" w:rsidP="00B36350">
      <w:pPr>
        <w:pStyle w:val="Sinespaciado"/>
        <w:jc w:val="center"/>
        <w:rPr>
          <w:rFonts w:ascii="Arial" w:hAnsi="Arial" w:cs="Arial"/>
          <w:b/>
          <w:sz w:val="23"/>
          <w:szCs w:val="23"/>
        </w:rPr>
      </w:pPr>
      <w:r w:rsidRPr="009C2ECA">
        <w:rPr>
          <w:rFonts w:ascii="Arial" w:hAnsi="Arial" w:cs="Arial"/>
          <w:b/>
          <w:sz w:val="23"/>
          <w:szCs w:val="23"/>
        </w:rPr>
        <w:t>COMISIÓN DE HACIENDA MUNICIPAL</w:t>
      </w: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shd w:val="clear" w:color="auto" w:fill="FFFFFF"/>
        <w:jc w:val="center"/>
        <w:rPr>
          <w:rFonts w:ascii="Arial" w:hAnsi="Arial" w:cs="Arial"/>
          <w:color w:val="222222"/>
          <w:sz w:val="23"/>
          <w:szCs w:val="23"/>
          <w:lang w:eastAsia="es-MX"/>
        </w:rPr>
      </w:pPr>
      <w:r>
        <w:rPr>
          <w:rFonts w:ascii="Arial" w:hAnsi="Arial" w:cs="Arial"/>
          <w:color w:val="222222"/>
          <w:sz w:val="23"/>
          <w:szCs w:val="23"/>
          <w:lang w:eastAsia="es-MX"/>
        </w:rPr>
        <w:t>C. ROBERTO BUENO FALCÓ</w:t>
      </w:r>
      <w:r w:rsidRPr="009C2ECA">
        <w:rPr>
          <w:rFonts w:ascii="Arial" w:hAnsi="Arial" w:cs="Arial"/>
          <w:color w:val="222222"/>
          <w:sz w:val="23"/>
          <w:szCs w:val="23"/>
          <w:lang w:eastAsia="es-MX"/>
        </w:rPr>
        <w:t>N</w:t>
      </w:r>
    </w:p>
    <w:p w:rsidR="00B36350" w:rsidRPr="009C2ECA" w:rsidRDefault="00B36350" w:rsidP="00B36350">
      <w:pPr>
        <w:shd w:val="clear" w:color="auto" w:fill="FFFFFF"/>
        <w:jc w:val="center"/>
        <w:rPr>
          <w:rFonts w:ascii="Arial" w:hAnsi="Arial" w:cs="Arial"/>
          <w:color w:val="222222"/>
          <w:sz w:val="23"/>
          <w:szCs w:val="23"/>
          <w:lang w:eastAsia="es-MX"/>
        </w:rPr>
      </w:pPr>
      <w:r w:rsidRPr="009C2ECA">
        <w:rPr>
          <w:rFonts w:ascii="Arial" w:hAnsi="Arial" w:cs="Arial"/>
          <w:color w:val="222222"/>
          <w:sz w:val="23"/>
          <w:szCs w:val="23"/>
          <w:lang w:eastAsia="es-MX"/>
        </w:rPr>
        <w:t>PRESIDENTE</w:t>
      </w: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D93ABF">
      <w:pPr>
        <w:shd w:val="clear" w:color="auto" w:fill="FFFFFF"/>
        <w:rPr>
          <w:rFonts w:ascii="Arial" w:hAnsi="Arial" w:cs="Arial"/>
          <w:color w:val="222222"/>
          <w:sz w:val="23"/>
          <w:szCs w:val="23"/>
          <w:lang w:eastAsia="es-MX"/>
        </w:rPr>
      </w:pP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ind w:firstLine="708"/>
        <w:jc w:val="both"/>
        <w:rPr>
          <w:rFonts w:ascii="Arial" w:hAnsi="Arial" w:cs="Arial"/>
          <w:color w:val="222222"/>
          <w:sz w:val="23"/>
          <w:szCs w:val="23"/>
          <w:lang w:eastAsia="es-MX"/>
        </w:rPr>
      </w:pPr>
      <w:r w:rsidRPr="009C2ECA">
        <w:rPr>
          <w:rFonts w:ascii="Arial" w:hAnsi="Arial" w:cs="Arial"/>
          <w:color w:val="222222"/>
          <w:sz w:val="23"/>
          <w:szCs w:val="23"/>
          <w:lang w:eastAsia="es-MX"/>
        </w:rPr>
        <w:t>C. CLAUDIA CANO RODRÍGUEZ</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C. YANET ILEANA GARZA CARVAJAL</w:t>
      </w:r>
    </w:p>
    <w:p w:rsidR="00B36350" w:rsidRPr="009C2ECA" w:rsidRDefault="00B36350" w:rsidP="00B36350">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SECRETARIA</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VOCAL</w:t>
      </w: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ind w:firstLine="708"/>
        <w:jc w:val="both"/>
        <w:rPr>
          <w:rFonts w:ascii="Arial" w:hAnsi="Arial" w:cs="Arial"/>
          <w:color w:val="222222"/>
          <w:sz w:val="23"/>
          <w:szCs w:val="23"/>
          <w:lang w:eastAsia="es-MX"/>
        </w:rPr>
      </w:pPr>
      <w:r>
        <w:rPr>
          <w:rFonts w:ascii="Arial" w:hAnsi="Arial" w:cs="Arial"/>
          <w:color w:val="222222"/>
          <w:sz w:val="23"/>
          <w:szCs w:val="23"/>
          <w:lang w:eastAsia="es-MX"/>
        </w:rPr>
        <w:t>C. SERGIO GALAVIZ GARZA</w:t>
      </w:r>
      <w:r>
        <w:rPr>
          <w:rFonts w:ascii="Arial" w:hAnsi="Arial" w:cs="Arial"/>
          <w:color w:val="222222"/>
          <w:sz w:val="23"/>
          <w:szCs w:val="23"/>
          <w:lang w:eastAsia="es-MX"/>
        </w:rPr>
        <w:tab/>
      </w:r>
      <w:r>
        <w:rPr>
          <w:rFonts w:ascii="Arial" w:hAnsi="Arial" w:cs="Arial"/>
          <w:color w:val="222222"/>
          <w:sz w:val="23"/>
          <w:szCs w:val="23"/>
          <w:lang w:eastAsia="es-MX"/>
        </w:rPr>
        <w:tab/>
        <w:t>C. JOSÉ LUIS RODRÍ</w:t>
      </w:r>
      <w:r w:rsidRPr="009C2ECA">
        <w:rPr>
          <w:rFonts w:ascii="Arial" w:hAnsi="Arial" w:cs="Arial"/>
          <w:color w:val="222222"/>
          <w:sz w:val="23"/>
          <w:szCs w:val="23"/>
          <w:lang w:eastAsia="es-MX"/>
        </w:rPr>
        <w:t>GUEZ ROQUE</w:t>
      </w:r>
    </w:p>
    <w:p w:rsidR="00312627" w:rsidRPr="00D93ABF" w:rsidRDefault="00B36350" w:rsidP="00D93ABF">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VOCAL</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w:t>
      </w:r>
      <w:proofErr w:type="spellStart"/>
      <w:r w:rsidRPr="009C2ECA">
        <w:rPr>
          <w:rFonts w:ascii="Arial" w:hAnsi="Arial" w:cs="Arial"/>
          <w:color w:val="222222"/>
          <w:sz w:val="23"/>
          <w:szCs w:val="23"/>
          <w:lang w:eastAsia="es-MX"/>
        </w:rPr>
        <w:t>VOCAL</w:t>
      </w:r>
      <w:proofErr w:type="spellEnd"/>
    </w:p>
    <w:sectPr w:rsidR="00312627" w:rsidRPr="00D93ABF" w:rsidSect="00B36350">
      <w:headerReference w:type="default" r:id="rId7"/>
      <w:footerReference w:type="default" r:id="rId8"/>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EE" w:rsidRDefault="002F3CEE" w:rsidP="00E511DD">
      <w:r>
        <w:separator/>
      </w:r>
    </w:p>
  </w:endnote>
  <w:endnote w:type="continuationSeparator" w:id="0">
    <w:p w:rsidR="002F3CEE" w:rsidRDefault="002F3CEE"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2F3CEE"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FE6231"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EE" w:rsidRDefault="002F3CEE" w:rsidP="00E511DD">
      <w:r>
        <w:separator/>
      </w:r>
    </w:p>
  </w:footnote>
  <w:footnote w:type="continuationSeparator" w:id="0">
    <w:p w:rsidR="002F3CEE" w:rsidRDefault="002F3CEE"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8"/>
  </w:num>
  <w:num w:numId="10">
    <w:abstractNumId w:val="12"/>
  </w:num>
  <w:num w:numId="11">
    <w:abstractNumId w:val="1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25C2"/>
    <w:rsid w:val="00123B7F"/>
    <w:rsid w:val="001321BF"/>
    <w:rsid w:val="0015022F"/>
    <w:rsid w:val="00156A56"/>
    <w:rsid w:val="00171373"/>
    <w:rsid w:val="0018361F"/>
    <w:rsid w:val="001879C2"/>
    <w:rsid w:val="00191F0A"/>
    <w:rsid w:val="001A24D8"/>
    <w:rsid w:val="001D199A"/>
    <w:rsid w:val="001F07CF"/>
    <w:rsid w:val="00203A0B"/>
    <w:rsid w:val="00260785"/>
    <w:rsid w:val="002633FD"/>
    <w:rsid w:val="002963EE"/>
    <w:rsid w:val="002C79F3"/>
    <w:rsid w:val="002D18BE"/>
    <w:rsid w:val="002D2773"/>
    <w:rsid w:val="002D7C8F"/>
    <w:rsid w:val="002E6B23"/>
    <w:rsid w:val="002F3CEE"/>
    <w:rsid w:val="00312627"/>
    <w:rsid w:val="00322757"/>
    <w:rsid w:val="00350A88"/>
    <w:rsid w:val="00350E94"/>
    <w:rsid w:val="00362E2B"/>
    <w:rsid w:val="003A75A8"/>
    <w:rsid w:val="003A7984"/>
    <w:rsid w:val="003A7C24"/>
    <w:rsid w:val="003B16F9"/>
    <w:rsid w:val="003C6B86"/>
    <w:rsid w:val="003E2145"/>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31732"/>
    <w:rsid w:val="0055066F"/>
    <w:rsid w:val="0055773B"/>
    <w:rsid w:val="005578F2"/>
    <w:rsid w:val="00573F59"/>
    <w:rsid w:val="005974F0"/>
    <w:rsid w:val="005E37EF"/>
    <w:rsid w:val="006017A6"/>
    <w:rsid w:val="00604D76"/>
    <w:rsid w:val="006119AD"/>
    <w:rsid w:val="00651137"/>
    <w:rsid w:val="00667697"/>
    <w:rsid w:val="006A7CB1"/>
    <w:rsid w:val="006B00DC"/>
    <w:rsid w:val="006B1EFD"/>
    <w:rsid w:val="006B5AC2"/>
    <w:rsid w:val="006B7DC3"/>
    <w:rsid w:val="006E20DC"/>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3647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A7818"/>
    <w:rsid w:val="00CB4D55"/>
    <w:rsid w:val="00D01108"/>
    <w:rsid w:val="00D24C85"/>
    <w:rsid w:val="00D73C96"/>
    <w:rsid w:val="00D745B7"/>
    <w:rsid w:val="00D93ABF"/>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1070F"/>
    <w:rsid w:val="00F55529"/>
    <w:rsid w:val="00F6554B"/>
    <w:rsid w:val="00F80A78"/>
    <w:rsid w:val="00F93274"/>
    <w:rsid w:val="00FA55AC"/>
    <w:rsid w:val="00FC2CF0"/>
    <w:rsid w:val="00FD6BDC"/>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2019-10-23T13:06:00Z</cp:lastPrinted>
  <dcterms:created xsi:type="dcterms:W3CDTF">2019-10-23T13:12:00Z</dcterms:created>
  <dcterms:modified xsi:type="dcterms:W3CDTF">2019-10-23T13:12:00Z</dcterms:modified>
</cp:coreProperties>
</file>